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uk-UA" w:eastAsia="ru-RU"/>
        </w:rPr>
      </w:pPr>
      <w:r w:rsidRPr="00B61B51">
        <w:rPr>
          <w:rFonts w:ascii="Times New Roman" w:eastAsia="Times New Roman" w:hAnsi="Times New Roman" w:cs="Times New Roman"/>
          <w:b/>
          <w:bCs/>
          <w:color w:val="000000"/>
          <w:sz w:val="28"/>
          <w:szCs w:val="28"/>
          <w:lang w:val="uk-UA" w:eastAsia="ru-RU"/>
        </w:rPr>
        <w:tab/>
      </w:r>
      <w:r w:rsidRPr="00B61B51">
        <w:rPr>
          <w:rFonts w:ascii="Times New Roman" w:eastAsia="Times New Roman" w:hAnsi="Times New Roman" w:cs="Times New Roman"/>
          <w:b/>
          <w:bCs/>
          <w:color w:val="000000"/>
          <w:sz w:val="28"/>
          <w:szCs w:val="28"/>
          <w:lang w:val="uk-UA" w:eastAsia="ru-RU"/>
        </w:rPr>
        <w:tab/>
      </w:r>
      <w:r w:rsidRPr="00B61B51">
        <w:rPr>
          <w:rFonts w:ascii="Times New Roman" w:eastAsia="Times New Roman" w:hAnsi="Times New Roman" w:cs="Times New Roman"/>
          <w:b/>
          <w:bCs/>
          <w:color w:val="000000"/>
          <w:sz w:val="28"/>
          <w:szCs w:val="28"/>
          <w:lang w:val="uk-UA" w:eastAsia="ru-RU"/>
        </w:rPr>
        <w:tab/>
      </w:r>
      <w:r w:rsidRPr="00B61B51">
        <w:rPr>
          <w:rFonts w:ascii="Times New Roman" w:eastAsia="Times New Roman" w:hAnsi="Times New Roman" w:cs="Times New Roman"/>
          <w:b/>
          <w:bCs/>
          <w:color w:val="000000"/>
          <w:sz w:val="28"/>
          <w:szCs w:val="28"/>
          <w:lang w:val="en-US" w:eastAsia="ru-RU"/>
        </w:rPr>
        <w:t xml:space="preserve">                                          </w:t>
      </w:r>
      <w:r w:rsidRPr="00B61B51">
        <w:rPr>
          <w:rFonts w:ascii="Times New Roman" w:eastAsia="Times New Roman" w:hAnsi="Times New Roman" w:cs="Times New Roman"/>
          <w:b/>
          <w:bCs/>
          <w:color w:val="000000"/>
          <w:sz w:val="28"/>
          <w:szCs w:val="28"/>
          <w:lang w:val="uk-UA" w:eastAsia="ru-RU"/>
        </w:rPr>
        <w:tab/>
      </w:r>
      <w:r w:rsidRPr="00B61B51">
        <w:rPr>
          <w:rFonts w:ascii="Times New Roman" w:eastAsia="Times New Roman" w:hAnsi="Times New Roman" w:cs="Times New Roman"/>
          <w:b/>
          <w:bCs/>
          <w:color w:val="000000"/>
          <w:sz w:val="28"/>
          <w:szCs w:val="28"/>
          <w:lang w:val="uk-UA" w:eastAsia="ru-RU"/>
        </w:rPr>
        <w:tab/>
      </w:r>
      <w:r w:rsidRPr="00B61B51">
        <w:rPr>
          <w:rFonts w:ascii="Times New Roman" w:eastAsia="Times New Roman" w:hAnsi="Times New Roman" w:cs="Times New Roman"/>
          <w:b/>
          <w:bCs/>
          <w:color w:val="000000"/>
          <w:sz w:val="28"/>
          <w:szCs w:val="28"/>
          <w:lang w:val="uk-UA" w:eastAsia="ru-RU"/>
        </w:rPr>
        <w:tab/>
      </w:r>
      <w:r w:rsidRPr="00B61B51">
        <w:rPr>
          <w:rFonts w:ascii="Times New Roman" w:eastAsia="Times New Roman" w:hAnsi="Times New Roman" w:cs="Times New Roman"/>
          <w:bCs/>
          <w:color w:val="000000"/>
          <w:sz w:val="16"/>
          <w:szCs w:val="16"/>
          <w:lang w:val="uk-UA" w:eastAsia="ru-RU"/>
        </w:rPr>
        <w:t>Додаток 38</w:t>
      </w:r>
    </w:p>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uk-UA" w:eastAsia="ru-RU"/>
        </w:rPr>
      </w:pP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uk-UA" w:eastAsia="ru-RU"/>
        </w:rPr>
      </w:pP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r>
      <w:r w:rsidRPr="00B61B51">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8"/>
          <w:szCs w:val="28"/>
          <w:lang w:eastAsia="ru-RU"/>
        </w:rPr>
      </w:pP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r>
    </w:p>
    <w:p w:rsidR="00B61B51" w:rsidRPr="00B61B51" w:rsidRDefault="00B61B51" w:rsidP="00B61B51">
      <w:pPr>
        <w:spacing w:after="0" w:line="240" w:lineRule="auto"/>
        <w:outlineLvl w:val="2"/>
        <w:rPr>
          <w:rFonts w:ascii="Times New Roman" w:eastAsia="Times New Roman" w:hAnsi="Times New Roman" w:cs="Times New Roman"/>
          <w:b/>
          <w:bCs/>
          <w:color w:val="000000"/>
          <w:sz w:val="28"/>
          <w:szCs w:val="28"/>
          <w:lang w:eastAsia="ru-RU"/>
        </w:rPr>
      </w:pP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r>
      <w:r w:rsidRPr="00B61B51">
        <w:rPr>
          <w:rFonts w:ascii="Times New Roman" w:eastAsia="Times New Roman" w:hAnsi="Times New Roman" w:cs="Times New Roman"/>
          <w:b/>
          <w:bCs/>
          <w:color w:val="000000"/>
          <w:sz w:val="28"/>
          <w:szCs w:val="28"/>
          <w:lang w:eastAsia="ru-RU"/>
        </w:rPr>
        <w:tab/>
        <w:t>Титульний аркуш</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ru-RU"/>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ru-RU"/>
        </w:rPr>
      </w:pPr>
    </w:p>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single"/>
          <w:lang w:val="en-US" w:eastAsia="ru-RU"/>
        </w:rPr>
      </w:pPr>
      <w:r w:rsidRPr="00B61B51">
        <w:rPr>
          <w:rFonts w:ascii="Times New Roman" w:eastAsia="Times New Roman" w:hAnsi="Times New Roman" w:cs="Times New Roman"/>
          <w:b/>
          <w:bCs/>
          <w:color w:val="000000"/>
          <w:sz w:val="28"/>
          <w:szCs w:val="28"/>
          <w:lang w:val="uk-UA" w:eastAsia="ru-RU"/>
        </w:rPr>
        <w:t xml:space="preserve">         </w:t>
      </w:r>
      <w:r w:rsidRPr="00B61B51">
        <w:rPr>
          <w:rFonts w:ascii="Times New Roman" w:eastAsia="Times New Roman" w:hAnsi="Times New Roman" w:cs="Times New Roman"/>
          <w:b/>
          <w:bCs/>
          <w:color w:val="000000"/>
          <w:sz w:val="28"/>
          <w:szCs w:val="28"/>
          <w:lang w:val="en-US" w:eastAsia="ru-RU"/>
        </w:rPr>
        <w:t xml:space="preserve">     </w:t>
      </w:r>
      <w:r w:rsidRPr="00B61B51">
        <w:rPr>
          <w:rFonts w:ascii="Times New Roman" w:eastAsia="Times New Roman" w:hAnsi="Times New Roman" w:cs="Times New Roman"/>
          <w:b/>
          <w:bCs/>
          <w:color w:val="000000"/>
          <w:sz w:val="20"/>
          <w:szCs w:val="20"/>
          <w:u w:val="single"/>
          <w:lang w:val="en-US" w:eastAsia="ru-RU"/>
        </w:rPr>
        <w:t>22.04.2019</w:t>
      </w:r>
    </w:p>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uk-UA" w:eastAsia="ru-RU"/>
        </w:rPr>
      </w:pPr>
      <w:r w:rsidRPr="00B61B51">
        <w:rPr>
          <w:rFonts w:ascii="Times New Roman" w:eastAsia="Times New Roman" w:hAnsi="Times New Roman" w:cs="Times New Roman"/>
          <w:b/>
          <w:bCs/>
          <w:color w:val="000000"/>
          <w:sz w:val="20"/>
          <w:szCs w:val="20"/>
          <w:lang w:eastAsia="ru-RU"/>
        </w:rPr>
        <w:t xml:space="preserve">            </w:t>
      </w:r>
      <w:r w:rsidRPr="00B61B51">
        <w:rPr>
          <w:rFonts w:ascii="Times New Roman" w:eastAsia="Times New Roman" w:hAnsi="Times New Roman" w:cs="Times New Roman"/>
          <w:b/>
          <w:bCs/>
          <w:color w:val="000000"/>
          <w:sz w:val="20"/>
          <w:szCs w:val="20"/>
          <w:lang w:val="uk-UA" w:eastAsia="ru-RU"/>
        </w:rPr>
        <w:t xml:space="preserve"> (</w:t>
      </w:r>
      <w:r w:rsidRPr="00B61B51">
        <w:rPr>
          <w:rFonts w:ascii="Times New Roman" w:eastAsia="Times New Roman" w:hAnsi="Times New Roman" w:cs="Times New Roman"/>
          <w:bCs/>
          <w:color w:val="000000"/>
          <w:sz w:val="16"/>
          <w:szCs w:val="16"/>
          <w:lang w:val="uk-UA" w:eastAsia="ru-RU"/>
        </w:rPr>
        <w:t xml:space="preserve">дата реєстрації емітентом </w:t>
      </w:r>
      <w:r w:rsidRPr="00B61B51">
        <w:rPr>
          <w:rFonts w:ascii="Times New Roman" w:eastAsia="Times New Roman" w:hAnsi="Times New Roman" w:cs="Times New Roman"/>
          <w:bCs/>
          <w:color w:val="000000"/>
          <w:sz w:val="16"/>
          <w:szCs w:val="16"/>
          <w:lang w:val="uk-UA" w:eastAsia="ru-RU"/>
        </w:rPr>
        <w:br/>
        <w:t xml:space="preserve">                  електронного документа)</w:t>
      </w:r>
    </w:p>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uk-UA" w:eastAsia="ru-RU"/>
        </w:rPr>
      </w:pPr>
    </w:p>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en-US" w:eastAsia="ru-RU"/>
        </w:rPr>
      </w:pPr>
      <w:r w:rsidRPr="00B61B51">
        <w:rPr>
          <w:rFonts w:ascii="Times New Roman" w:eastAsia="Times New Roman" w:hAnsi="Times New Roman" w:cs="Times New Roman"/>
          <w:bCs/>
          <w:color w:val="000000"/>
          <w:sz w:val="16"/>
          <w:szCs w:val="16"/>
          <w:lang w:eastAsia="ru-RU"/>
        </w:rPr>
        <w:t xml:space="preserve">               </w:t>
      </w:r>
      <w:r w:rsidRPr="00B61B51">
        <w:rPr>
          <w:rFonts w:ascii="Times New Roman" w:eastAsia="Times New Roman" w:hAnsi="Times New Roman" w:cs="Times New Roman"/>
          <w:bCs/>
          <w:color w:val="000000"/>
          <w:sz w:val="16"/>
          <w:szCs w:val="16"/>
          <w:lang w:val="uk-UA" w:eastAsia="ru-RU"/>
        </w:rPr>
        <w:t xml:space="preserve">№ </w:t>
      </w:r>
      <w:r w:rsidRPr="00B61B51">
        <w:rPr>
          <w:rFonts w:ascii="Times New Roman" w:eastAsia="Times New Roman" w:hAnsi="Times New Roman" w:cs="Times New Roman"/>
          <w:b/>
          <w:bCs/>
          <w:color w:val="000000"/>
          <w:sz w:val="20"/>
          <w:szCs w:val="20"/>
          <w:u w:val="single"/>
          <w:lang w:val="en-US" w:eastAsia="ru-RU"/>
        </w:rPr>
        <w:t>1</w:t>
      </w:r>
    </w:p>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uk-UA" w:eastAsia="ru-RU"/>
        </w:rPr>
      </w:pPr>
      <w:r w:rsidRPr="00B61B51">
        <w:rPr>
          <w:rFonts w:ascii="Times New Roman" w:eastAsia="Times New Roman" w:hAnsi="Times New Roman" w:cs="Times New Roman"/>
          <w:bCs/>
          <w:color w:val="000000"/>
          <w:sz w:val="16"/>
          <w:szCs w:val="16"/>
          <w:lang w:eastAsia="ru-RU"/>
        </w:rPr>
        <w:t xml:space="preserve">                  </w:t>
      </w:r>
      <w:r w:rsidRPr="00B61B51">
        <w:rPr>
          <w:rFonts w:ascii="Times New Roman" w:eastAsia="Times New Roman" w:hAnsi="Times New Roman" w:cs="Times New Roman"/>
          <w:bCs/>
          <w:color w:val="000000"/>
          <w:sz w:val="16"/>
          <w:szCs w:val="16"/>
          <w:lang w:val="uk-UA" w:eastAsia="ru-RU"/>
        </w:rPr>
        <w:t>вихідний реєстраційний</w:t>
      </w:r>
      <w:r w:rsidRPr="00B61B51">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B61B51" w:rsidRPr="00B61B51" w:rsidRDefault="00B61B51" w:rsidP="00B61B51">
      <w:pPr>
        <w:spacing w:after="0" w:line="240" w:lineRule="auto"/>
        <w:outlineLvl w:val="2"/>
        <w:rPr>
          <w:rFonts w:ascii="Times New Roman" w:eastAsia="Times New Roman" w:hAnsi="Times New Roman" w:cs="Times New Roman"/>
          <w:bCs/>
          <w:color w:val="000000"/>
          <w:sz w:val="16"/>
          <w:szCs w:val="16"/>
          <w:lang w:val="uk-UA" w:eastAsia="ru-RU"/>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tblPr>
      <w:tblGrid>
        <w:gridCol w:w="9879"/>
      </w:tblGrid>
      <w:tr w:rsidR="00B61B51" w:rsidRPr="00B61B51" w:rsidTr="00011651">
        <w:tc>
          <w:tcPr>
            <w:tcW w:w="5000" w:type="pct"/>
            <w:tcMar>
              <w:top w:w="60" w:type="dxa"/>
              <w:left w:w="60" w:type="dxa"/>
              <w:bottom w:w="60" w:type="dxa"/>
              <w:right w:w="60" w:type="dxa"/>
            </w:tcMar>
            <w:vAlign w:val="cente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B61B51" w:rsidRPr="00B61B51" w:rsidTr="00011651">
        <w:tc>
          <w:tcPr>
            <w:tcW w:w="156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val="en-US" w:eastAsia="ru-RU"/>
              </w:rPr>
            </w:pPr>
            <w:r w:rsidRPr="00B61B5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eastAsia="ru-RU"/>
              </w:rPr>
            </w:pPr>
            <w:r w:rsidRPr="00B61B5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eastAsia="ru-RU"/>
              </w:rPr>
            </w:pPr>
            <w:r w:rsidRPr="00B61B5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eastAsia="ru-RU"/>
              </w:rPr>
            </w:pPr>
            <w:r w:rsidRPr="00B61B5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B61B51" w:rsidRPr="00B61B51" w:rsidRDefault="00B61B51" w:rsidP="00B61B5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61B51">
              <w:rPr>
                <w:rFonts w:ascii="Times New Roman" w:eastAsia="Times New Roman" w:hAnsi="Times New Roman" w:cs="Times New Roman"/>
                <w:color w:val="000000"/>
                <w:sz w:val="20"/>
                <w:szCs w:val="20"/>
                <w:lang w:val="en-US" w:eastAsia="ru-RU"/>
              </w:rPr>
              <w:t>Присяжнюк Василь Юхимович</w:t>
            </w:r>
          </w:p>
        </w:tc>
      </w:tr>
      <w:tr w:rsidR="00B61B51" w:rsidRPr="00B61B51" w:rsidTr="00011651">
        <w:tc>
          <w:tcPr>
            <w:tcW w:w="156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4"/>
                <w:szCs w:val="24"/>
                <w:lang w:eastAsia="ru-RU"/>
              </w:rPr>
            </w:pPr>
            <w:r w:rsidRPr="00B61B5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4"/>
                <w:szCs w:val="24"/>
                <w:lang w:eastAsia="ru-RU"/>
              </w:rPr>
            </w:pPr>
            <w:r w:rsidRPr="00B61B5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4"/>
                <w:szCs w:val="24"/>
                <w:lang w:eastAsia="ru-RU"/>
              </w:rPr>
            </w:pPr>
            <w:r w:rsidRPr="00B61B5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4"/>
                <w:szCs w:val="24"/>
                <w:lang w:eastAsia="ru-RU"/>
              </w:rPr>
            </w:pPr>
            <w:r w:rsidRPr="00B61B5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4"/>
                <w:szCs w:val="24"/>
                <w:lang w:eastAsia="ru-RU"/>
              </w:rPr>
            </w:pPr>
            <w:r w:rsidRPr="00B61B51">
              <w:rPr>
                <w:rFonts w:ascii="Times New Roman" w:eastAsia="Times New Roman" w:hAnsi="Times New Roman" w:cs="Times New Roman"/>
                <w:color w:val="000000"/>
                <w:sz w:val="20"/>
                <w:szCs w:val="20"/>
                <w:lang w:eastAsia="ru-RU"/>
              </w:rPr>
              <w:t>(прізвище та ініціали керівника)</w:t>
            </w:r>
          </w:p>
        </w:tc>
      </w:tr>
      <w:tr w:rsidR="00B61B51" w:rsidRPr="00B61B51" w:rsidTr="00011651">
        <w:trPr>
          <w:trHeight w:val="121"/>
        </w:trPr>
        <w:tc>
          <w:tcPr>
            <w:tcW w:w="5460" w:type="dxa"/>
            <w:gridSpan w:val="4"/>
            <w:vMerge w:val="restart"/>
            <w:tcMar>
              <w:top w:w="30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val="en-US" w:eastAsia="ru-RU"/>
              </w:rPr>
            </w:pPr>
          </w:p>
        </w:tc>
      </w:tr>
      <w:tr w:rsidR="00B61B51" w:rsidRPr="00B61B51" w:rsidTr="00011651">
        <w:trPr>
          <w:trHeight w:val="44"/>
        </w:trPr>
        <w:tc>
          <w:tcPr>
            <w:tcW w:w="5460" w:type="dxa"/>
            <w:gridSpan w:val="4"/>
            <w:vMerge/>
            <w:vAlign w:val="center"/>
          </w:tcPr>
          <w:p w:rsidR="00B61B51" w:rsidRPr="00B61B51" w:rsidRDefault="00B61B51" w:rsidP="00B61B5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4"/>
                <w:szCs w:val="24"/>
                <w:lang w:eastAsia="ru-RU"/>
              </w:rPr>
            </w:pPr>
          </w:p>
        </w:tc>
      </w:tr>
      <w:tr w:rsidR="00B61B51" w:rsidRPr="00B61B51" w:rsidTr="00011651">
        <w:tc>
          <w:tcPr>
            <w:tcW w:w="9601" w:type="dxa"/>
            <w:gridSpan w:val="5"/>
            <w:tcMar>
              <w:top w:w="60" w:type="dxa"/>
              <w:left w:w="60" w:type="dxa"/>
              <w:bottom w:w="60" w:type="dxa"/>
              <w:right w:w="60" w:type="dxa"/>
            </w:tcMar>
            <w:vAlign w:val="center"/>
          </w:tcPr>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61B51">
              <w:rPr>
                <w:rFonts w:ascii="Times New Roman" w:eastAsia="Times New Roman" w:hAnsi="Times New Roman" w:cs="Times New Roman"/>
                <w:b/>
                <w:bCs/>
                <w:color w:val="000000"/>
                <w:sz w:val="24"/>
                <w:szCs w:val="24"/>
                <w:lang w:eastAsia="ru-RU"/>
              </w:rPr>
              <w:t>Річна інформація емітента цінних паперів</w:t>
            </w:r>
            <w:r w:rsidRPr="00B61B51">
              <w:rPr>
                <w:rFonts w:ascii="Times New Roman" w:eastAsia="Times New Roman" w:hAnsi="Times New Roman" w:cs="Times New Roman"/>
                <w:b/>
                <w:bCs/>
                <w:color w:val="000000"/>
                <w:sz w:val="24"/>
                <w:szCs w:val="24"/>
                <w:lang w:eastAsia="ru-RU"/>
              </w:rPr>
              <w:br/>
              <w:t xml:space="preserve">за 2018 рік </w:t>
            </w:r>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tblPr>
      <w:tblGrid>
        <w:gridCol w:w="2685"/>
        <w:gridCol w:w="7194"/>
      </w:tblGrid>
      <w:tr w:rsidR="00B61B51" w:rsidRPr="00B61B51" w:rsidTr="00011651">
        <w:tc>
          <w:tcPr>
            <w:tcW w:w="5000" w:type="pct"/>
            <w:gridSpan w:val="2"/>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color w:val="000000"/>
                <w:sz w:val="24"/>
                <w:szCs w:val="24"/>
                <w:lang w:eastAsia="ru-RU"/>
              </w:rPr>
            </w:pPr>
            <w:r w:rsidRPr="00B61B51">
              <w:rPr>
                <w:rFonts w:ascii="Times New Roman" w:eastAsia="Times New Roman" w:hAnsi="Times New Roman" w:cs="Times New Roman"/>
                <w:b/>
                <w:bCs/>
                <w:color w:val="000000"/>
                <w:sz w:val="24"/>
                <w:szCs w:val="24"/>
                <w:lang w:val="en-US" w:eastAsia="ru-RU"/>
              </w:rPr>
              <w:t>I</w:t>
            </w:r>
            <w:r w:rsidRPr="00B61B51">
              <w:rPr>
                <w:rFonts w:ascii="Times New Roman" w:eastAsia="Times New Roman" w:hAnsi="Times New Roman" w:cs="Times New Roman"/>
                <w:b/>
                <w:bCs/>
                <w:color w:val="000000"/>
                <w:sz w:val="24"/>
                <w:szCs w:val="24"/>
                <w:lang w:eastAsia="ru-RU"/>
              </w:rPr>
              <w:t>. Загальні відомості</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color w:val="000000"/>
                <w:sz w:val="20"/>
                <w:szCs w:val="20"/>
                <w:lang w:eastAsia="ru-RU"/>
              </w:rPr>
            </w:pPr>
            <w:r w:rsidRPr="00B61B51">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Приватне акцiонерне товариство "Маяк"</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color w:val="000000"/>
                <w:sz w:val="20"/>
                <w:szCs w:val="20"/>
                <w:lang w:eastAsia="ru-RU"/>
              </w:rPr>
            </w:pPr>
            <w:r w:rsidRPr="00B61B51">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Приватне акцiонерне товариство</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color w:val="000000"/>
                <w:sz w:val="20"/>
                <w:szCs w:val="20"/>
                <w:lang w:eastAsia="ru-RU"/>
              </w:rPr>
            </w:pPr>
            <w:r w:rsidRPr="00B61B51">
              <w:rPr>
                <w:rFonts w:ascii="Times New Roman" w:eastAsia="Times New Roman" w:hAnsi="Times New Roman" w:cs="Times New Roman"/>
                <w:b/>
                <w:color w:val="000000"/>
                <w:sz w:val="20"/>
                <w:szCs w:val="20"/>
                <w:lang w:eastAsia="ru-RU"/>
              </w:rPr>
              <w:t xml:space="preserve">3. </w:t>
            </w:r>
            <w:r w:rsidRPr="00B61B5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13982298</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color w:val="000000"/>
                <w:sz w:val="20"/>
                <w:szCs w:val="20"/>
                <w:lang w:eastAsia="ru-RU"/>
              </w:rPr>
            </w:pPr>
            <w:r w:rsidRPr="00B61B51">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33013 Рiвненська область - м.Рiвне Проспект Миру, 12</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color w:val="000000"/>
                <w:sz w:val="20"/>
                <w:szCs w:val="20"/>
                <w:lang w:eastAsia="ru-RU"/>
              </w:rPr>
            </w:pPr>
            <w:r w:rsidRPr="00B61B51">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(0362)23-53-34 (0362)23-53-34</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color w:val="000000"/>
                <w:sz w:val="20"/>
                <w:szCs w:val="20"/>
                <w:lang w:eastAsia="ru-RU"/>
              </w:rPr>
            </w:pPr>
            <w:r w:rsidRPr="00B61B51">
              <w:rPr>
                <w:rFonts w:ascii="Times New Roman" w:eastAsia="Times New Roman" w:hAnsi="Times New Roman" w:cs="Times New Roman"/>
                <w:b/>
                <w:color w:val="000000"/>
                <w:sz w:val="20"/>
                <w:szCs w:val="20"/>
                <w:lang w:eastAsia="ru-RU"/>
              </w:rPr>
              <w:t xml:space="preserve">6. </w:t>
            </w:r>
            <w:r w:rsidRPr="00B61B5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majak@emitent.net.ua</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61B5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19.04.2019</w:t>
            </w:r>
          </w:p>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Загальнi збори акцiонерiв (Протокол № 1 вiд 19.04.2019р.)</w:t>
            </w:r>
          </w:p>
        </w:tc>
      </w:tr>
      <w:tr w:rsidR="00B61B51" w:rsidRPr="00B61B51" w:rsidTr="00011651">
        <w:tc>
          <w:tcPr>
            <w:tcW w:w="1359" w:type="pct"/>
            <w:tcMar>
              <w:top w:w="60" w:type="dxa"/>
              <w:left w:w="60" w:type="dxa"/>
              <w:bottom w:w="60" w:type="dxa"/>
              <w:right w:w="60" w:type="dxa"/>
            </w:tcMar>
            <w:vAlign w:val="cente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61B51">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B61B51">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21676262</w:t>
            </w:r>
          </w:p>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Україна</w:t>
            </w:r>
          </w:p>
          <w:p w:rsidR="00B61B51" w:rsidRPr="00B61B51" w:rsidRDefault="00B61B51" w:rsidP="00B61B51">
            <w:pPr>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DR/00001/APA</w:t>
            </w:r>
          </w:p>
        </w:tc>
      </w:tr>
      <w:tr w:rsidR="00B61B51" w:rsidRPr="00B61B51" w:rsidTr="00011651">
        <w:tblPrEx>
          <w:tblLook w:val="0000"/>
        </w:tblPrEx>
        <w:tc>
          <w:tcPr>
            <w:tcW w:w="5000" w:type="pct"/>
            <w:gridSpan w:val="2"/>
            <w:tcMar>
              <w:top w:w="300" w:type="dxa"/>
              <w:left w:w="60" w:type="dxa"/>
              <w:bottom w:w="30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4"/>
                <w:szCs w:val="24"/>
                <w:lang w:eastAsia="ru-RU"/>
              </w:rPr>
            </w:pPr>
            <w:r w:rsidRPr="00B61B51">
              <w:rPr>
                <w:rFonts w:ascii="Times New Roman" w:eastAsia="Times New Roman" w:hAnsi="Times New Roman" w:cs="Times New Roman"/>
                <w:b/>
                <w:bCs/>
                <w:sz w:val="24"/>
                <w:szCs w:val="24"/>
                <w:lang w:val="en-US" w:eastAsia="ru-RU"/>
              </w:rPr>
              <w:lastRenderedPageBreak/>
              <w:t>II</w:t>
            </w:r>
            <w:r w:rsidRPr="00B61B5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eastAsia="ru-RU"/>
        </w:rPr>
      </w:pPr>
    </w:p>
    <w:p w:rsidR="00B61B51" w:rsidRPr="00B61B51" w:rsidRDefault="00B61B51" w:rsidP="00B61B5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B61B51" w:rsidRPr="00B61B51" w:rsidTr="00011651">
        <w:tc>
          <w:tcPr>
            <w:tcW w:w="2580" w:type="dxa"/>
            <w:tcMar>
              <w:top w:w="60" w:type="dxa"/>
              <w:left w:w="60" w:type="dxa"/>
              <w:bottom w:w="60" w:type="dxa"/>
              <w:right w:w="60" w:type="dxa"/>
            </w:tcMar>
            <w:vAlign w:val="bottom"/>
          </w:tcPr>
          <w:p w:rsidR="00B61B51" w:rsidRPr="00B61B51" w:rsidRDefault="00B61B51" w:rsidP="00B61B51">
            <w:pPr>
              <w:spacing w:after="0" w:line="240" w:lineRule="auto"/>
              <w:rPr>
                <w:rFonts w:ascii="Times New Roman" w:eastAsia="Times New Roman" w:hAnsi="Times New Roman" w:cs="Times New Roman"/>
                <w:b/>
                <w:sz w:val="20"/>
                <w:szCs w:val="20"/>
                <w:lang w:eastAsia="ru-RU"/>
              </w:rPr>
            </w:pPr>
            <w:r w:rsidRPr="00B61B51">
              <w:rPr>
                <w:rFonts w:ascii="Times New Roman" w:eastAsia="Times New Roman" w:hAnsi="Times New Roman" w:cs="Times New Roman"/>
                <w:b/>
                <w:color w:val="000000"/>
                <w:sz w:val="20"/>
                <w:szCs w:val="20"/>
                <w:lang w:val="uk-UA" w:eastAsia="ru-RU"/>
              </w:rPr>
              <w:t>Повідомлення розміщено на власному</w:t>
            </w:r>
            <w:r w:rsidRPr="00B61B51">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www.mayak.prat.ua</w:t>
            </w:r>
          </w:p>
        </w:tc>
        <w:tc>
          <w:tcPr>
            <w:tcW w:w="292" w:type="dxa"/>
            <w:tcMar>
              <w:top w:w="60" w:type="dxa"/>
              <w:left w:w="60" w:type="dxa"/>
              <w:bottom w:w="60" w:type="dxa"/>
              <w:right w:w="60" w:type="dxa"/>
            </w:tcMar>
            <w:vAlign w:val="bottom"/>
          </w:tcPr>
          <w:p w:rsidR="00B61B51" w:rsidRPr="00B61B51" w:rsidRDefault="00B61B51" w:rsidP="00B61B5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22.04.2019</w:t>
            </w:r>
          </w:p>
        </w:tc>
      </w:tr>
      <w:tr w:rsidR="00B61B51" w:rsidRPr="00B61B51" w:rsidTr="00011651">
        <w:tc>
          <w:tcPr>
            <w:tcW w:w="258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4"/>
                <w:szCs w:val="24"/>
                <w:lang w:eastAsia="ru-RU"/>
              </w:rPr>
            </w:pPr>
            <w:r w:rsidRPr="00B61B5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16"/>
                <w:szCs w:val="16"/>
                <w:lang w:eastAsia="ru-RU"/>
              </w:rPr>
            </w:pPr>
            <w:r w:rsidRPr="00B61B51">
              <w:rPr>
                <w:rFonts w:ascii="Times New Roman" w:eastAsia="Times New Roman" w:hAnsi="Times New Roman" w:cs="Times New Roman"/>
                <w:sz w:val="16"/>
                <w:lang w:eastAsia="ru-RU"/>
              </w:rPr>
              <w:t>(адреса сторінки)</w:t>
            </w:r>
          </w:p>
        </w:tc>
        <w:tc>
          <w:tcPr>
            <w:tcW w:w="29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16"/>
                <w:szCs w:val="16"/>
                <w:lang w:eastAsia="ru-RU"/>
              </w:rPr>
            </w:pPr>
            <w:r w:rsidRPr="00B61B5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16"/>
                <w:szCs w:val="16"/>
                <w:lang w:eastAsia="ru-RU"/>
              </w:rPr>
            </w:pPr>
            <w:r w:rsidRPr="00B61B51">
              <w:rPr>
                <w:rFonts w:ascii="Times New Roman" w:eastAsia="Times New Roman" w:hAnsi="Times New Roman" w:cs="Times New Roman"/>
                <w:sz w:val="16"/>
                <w:lang w:eastAsia="ru-RU"/>
              </w:rPr>
              <w:t>(дата)</w:t>
            </w:r>
          </w:p>
        </w:tc>
      </w:tr>
    </w:tbl>
    <w:p w:rsidR="00B61B51" w:rsidRPr="00B61B51" w:rsidRDefault="00B61B51" w:rsidP="00B61B51">
      <w:pPr>
        <w:spacing w:after="0" w:line="240" w:lineRule="auto"/>
        <w:rPr>
          <w:rFonts w:ascii="Times New Roman" w:eastAsia="Times New Roman" w:hAnsi="Times New Roman" w:cs="Times New Roman"/>
          <w:sz w:val="24"/>
          <w:szCs w:val="24"/>
          <w:lang w:eastAsia="ru-RU"/>
        </w:rPr>
      </w:pPr>
    </w:p>
    <w:p w:rsidR="00B61B51" w:rsidRDefault="00B61B51">
      <w:pPr>
        <w:sectPr w:rsidR="00B61B51" w:rsidSect="00B61B51">
          <w:pgSz w:w="11906" w:h="16838"/>
          <w:pgMar w:top="363" w:right="567" w:bottom="363" w:left="1417" w:header="708" w:footer="708" w:gutter="0"/>
          <w:cols w:space="708"/>
          <w:docGrid w:linePitch="360"/>
        </w:sectPr>
      </w:pPr>
    </w:p>
    <w:p w:rsidR="00B61B51" w:rsidRPr="00B61B51" w:rsidRDefault="00B61B51" w:rsidP="00B61B5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61B51">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B61B51" w:rsidRPr="00B61B51" w:rsidTr="00011651">
        <w:tc>
          <w:tcPr>
            <w:tcW w:w="10266" w:type="dxa"/>
            <w:gridSpan w:val="2"/>
            <w:tcMar>
              <w:top w:w="60" w:type="dxa"/>
              <w:left w:w="60" w:type="dxa"/>
              <w:bottom w:w="60" w:type="dxa"/>
              <w:right w:w="60" w:type="dxa"/>
            </w:tcMar>
            <w:vAlign w:val="cente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61B5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rPr>
          <w:trHeight w:val="274"/>
        </w:trPr>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color w:val="000000"/>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en-US" w:eastAsia="uk-UA"/>
              </w:rPr>
              <w:t>X</w:t>
            </w: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tcPr>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B5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p>
        </w:tc>
      </w:tr>
      <w:tr w:rsidR="00B61B51" w:rsidRPr="00B61B51" w:rsidTr="00011651">
        <w:tc>
          <w:tcPr>
            <w:tcW w:w="8424"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4"/>
                <w:szCs w:val="24"/>
                <w:lang w:val="en-US" w:eastAsia="uk-UA"/>
              </w:rPr>
            </w:pPr>
            <w:r w:rsidRPr="00B61B51">
              <w:rPr>
                <w:rFonts w:ascii="Times New Roman" w:eastAsia="Times New Roman" w:hAnsi="Times New Roman" w:cs="Times New Roman"/>
                <w:b/>
                <w:sz w:val="24"/>
                <w:szCs w:val="24"/>
                <w:lang w:val="en-US" w:eastAsia="uk-UA"/>
              </w:rPr>
              <w:t>X</w:t>
            </w:r>
          </w:p>
        </w:tc>
      </w:tr>
    </w:tbl>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b/>
          <w:sz w:val="20"/>
          <w:szCs w:val="20"/>
          <w:lang w:val="uk-UA" w:eastAsia="uk-UA"/>
        </w:rPr>
        <w:t xml:space="preserve">Примітки : </w:t>
      </w:r>
      <w:r w:rsidRPr="00B61B51">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тому, що товариство не брало  участi в створеннi юридичних осiб.</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тому, що Товариство не має державної частки у статутному капiталi, не займає монопольного становища та не має стратегiчного значення для економiки та безпеки держави, тому обов'язкова рейтингова оцiнка емiтента у вiдповiдностi до ст. 4-1 Зкону України "Про державне регулювання ринку цiнних паперiв в Українi" не проводилась.</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тому що протягом звiтного перiоду емiтент не брав участi в судових справах.</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lastRenderedPageBreak/>
        <w:t>Cкладова змiсту "Штрафнi санкцiї емiтента" не включена до складу рiчної iнформацiї, оскiльки протягом звiтного перiоду штрафнi санкцiї до емiтента не застосовувалися.</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тому, що станом на 31.12.2018р. засновник акцiями не володiє.</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наглядову раду"  не включена до складу рiчної iнформацiї  тому, що налядова рада у товариствi вiдсутня, так, як  кiлькiсть акцiонерiв не перевищує 10 осiб..</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так, як змiни акцiонерiв  яким належать голосуючi акцiї, розмiр пакета яких стає бiльшим, меншим або рiвним пороговому значенню пакета акцiй  протягом звытного перыоду не було.</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тому, що Товариство облiгацiй не випускало.</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тому, що iнших цiнних паперiв крiм акцiй товариство не випускало.</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похiднi цiннi папери емiтента" вiдсутня, тому, що Товариство не здiйснювало випуск похiдних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здiйснював придбання власних акцiй.</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здiйснював випуск iнших цiнних паперiв окрiм акцiй.</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тому що будь якi обмеження щодо обiгу цiнних паперiв емiтента вiдсутнi. Необхiдностi отримання вiд емiтента або iнших власникiв цiнних паперiв згоди на вiдчуження таких цiнних паперiв не має.</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до протягом звiтного рiшення про виплату дивiдендiв не приймалося. Дивiденди не нараховувались та не виплачувались</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lastRenderedPageBreak/>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якi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то iнформацiя про обсяги виробництва не надається.</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не включена до складу рiчної iнформацiї, оскiльки емiтент не займається видами дiяльностi, якi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то   iнформацiя про собiвартiсть реалiзованої продукцiї не надається.</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емiтент не володiє iнформацiєю щодо укладення таких договорiв.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емiтент не володiє iнформацiєю щодо укладення таких договорiв.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оскiльки протягом звiтного перiоду особлива iнформацiя не виникала.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w:t>
      </w:r>
      <w:r w:rsidRPr="00B61B51">
        <w:rPr>
          <w:rFonts w:ascii="Times New Roman" w:eastAsia="Times New Roman" w:hAnsi="Times New Roman" w:cs="Times New Roman"/>
          <w:sz w:val="20"/>
          <w:szCs w:val="20"/>
          <w:lang w:val="en-US" w:eastAsia="uk-UA"/>
        </w:rPr>
        <w:lastRenderedPageBreak/>
        <w:t>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61B51">
        <w:rPr>
          <w:rFonts w:ascii="Times New Roman" w:eastAsia="Times New Roman" w:hAnsi="Times New Roman" w:cs="Times New Roman"/>
          <w:b/>
          <w:bCs/>
          <w:color w:val="000000"/>
          <w:sz w:val="28"/>
          <w:szCs w:val="28"/>
          <w:lang w:val="en-US" w:eastAsia="uk-UA"/>
        </w:rPr>
        <w:lastRenderedPageBreak/>
        <w:t>III</w:t>
      </w:r>
      <w:r w:rsidRPr="00B61B5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tblPr>
      <w:tblGrid>
        <w:gridCol w:w="1368"/>
        <w:gridCol w:w="900"/>
        <w:gridCol w:w="2659"/>
        <w:gridCol w:w="4928"/>
      </w:tblGrid>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xml:space="preserve"> </w:t>
            </w:r>
            <w:r w:rsidRPr="00B61B51">
              <w:rPr>
                <w:rFonts w:ascii="Times New Roman" w:eastAsia="Times New Roman" w:hAnsi="Times New Roman" w:cs="Times New Roman"/>
                <w:b/>
                <w:sz w:val="20"/>
                <w:szCs w:val="20"/>
                <w:lang w:val="en-US" w:eastAsia="uk-UA"/>
              </w:rPr>
              <w:t>Приватне акцiонерне товариство "Маяк"</w:t>
            </w:r>
          </w:p>
        </w:tc>
      </w:tr>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xml:space="preserve"> </w:t>
            </w:r>
            <w:r w:rsidRPr="00B61B51">
              <w:rPr>
                <w:rFonts w:ascii="Times New Roman" w:eastAsia="Times New Roman" w:hAnsi="Times New Roman" w:cs="Times New Roman"/>
                <w:b/>
                <w:sz w:val="20"/>
                <w:szCs w:val="20"/>
                <w:lang w:val="en-US" w:eastAsia="uk-UA"/>
              </w:rPr>
              <w:t>АГ № 952742</w:t>
            </w:r>
          </w:p>
        </w:tc>
      </w:tr>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val="en-US" w:eastAsia="uk-UA"/>
              </w:rPr>
              <w:t xml:space="preserve"> 13.09.1995</w:t>
            </w:r>
          </w:p>
        </w:tc>
      </w:tr>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en-US" w:eastAsia="uk-UA"/>
              </w:rPr>
              <w:t>4.</w:t>
            </w:r>
            <w:r w:rsidRPr="00B61B51">
              <w:rPr>
                <w:rFonts w:ascii="Times New Roman" w:eastAsia="Times New Roman" w:hAnsi="Times New Roman" w:cs="Times New Roman"/>
                <w:sz w:val="20"/>
                <w:szCs w:val="20"/>
                <w:lang w:val="uk-UA" w:eastAsia="uk-UA"/>
              </w:rPr>
              <w:t xml:space="preserve"> </w:t>
            </w:r>
            <w:r w:rsidRPr="00B61B51">
              <w:rPr>
                <w:rFonts w:ascii="Times New Roman" w:eastAsia="Times New Roman" w:hAnsi="Times New Roman" w:cs="Times New Roman"/>
                <w:sz w:val="20"/>
                <w:szCs w:val="20"/>
                <w:lang w:eastAsia="uk-UA"/>
              </w:rPr>
              <w:t>Територія</w:t>
            </w:r>
            <w:r w:rsidRPr="00B61B51">
              <w:rPr>
                <w:rFonts w:ascii="Times New Roman" w:eastAsia="Times New Roman" w:hAnsi="Times New Roman" w:cs="Times New Roman"/>
                <w:sz w:val="20"/>
                <w:szCs w:val="20"/>
                <w:lang w:val="en-US" w:eastAsia="uk-UA"/>
              </w:rPr>
              <w:t xml:space="preserve"> (</w:t>
            </w:r>
            <w:r w:rsidRPr="00B61B51">
              <w:rPr>
                <w:rFonts w:ascii="Times New Roman" w:eastAsia="Times New Roman" w:hAnsi="Times New Roman" w:cs="Times New Roman"/>
                <w:sz w:val="20"/>
                <w:szCs w:val="20"/>
                <w:lang w:eastAsia="uk-UA"/>
              </w:rPr>
              <w:t>о</w:t>
            </w:r>
            <w:r w:rsidRPr="00B61B5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val="en-US" w:eastAsia="uk-UA"/>
              </w:rPr>
              <w:t xml:space="preserve"> Рiвненська область</w:t>
            </w:r>
          </w:p>
        </w:tc>
      </w:tr>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val="en-US" w:eastAsia="uk-UA"/>
              </w:rPr>
              <w:t xml:space="preserve"> 11900.00</w:t>
            </w:r>
          </w:p>
        </w:tc>
      </w:tr>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eastAsia="uk-UA"/>
              </w:rPr>
              <w:t>0.000</w:t>
            </w:r>
          </w:p>
        </w:tc>
      </w:tr>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eastAsia="uk-UA"/>
              </w:rPr>
            </w:pPr>
            <w:r w:rsidRPr="00B61B51">
              <w:rPr>
                <w:rFonts w:ascii="Times New Roman" w:eastAsia="Times New Roman" w:hAnsi="Times New Roman" w:cs="Times New Roman"/>
                <w:b/>
                <w:sz w:val="20"/>
                <w:szCs w:val="20"/>
                <w:lang w:eastAsia="uk-UA"/>
              </w:rPr>
              <w:t>0.000</w:t>
            </w:r>
          </w:p>
        </w:tc>
      </w:tr>
      <w:tr w:rsidR="00B61B51" w:rsidRPr="00B61B51" w:rsidTr="00011651">
        <w:trPr>
          <w:trHeight w:val="397"/>
        </w:trPr>
        <w:tc>
          <w:tcPr>
            <w:tcW w:w="492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eastAsia="uk-UA"/>
              </w:rPr>
              <w:t>1</w:t>
            </w:r>
          </w:p>
        </w:tc>
      </w:tr>
      <w:tr w:rsidR="00B61B51" w:rsidRPr="00B61B51" w:rsidTr="00011651">
        <w:trPr>
          <w:trHeight w:val="397"/>
        </w:trPr>
        <w:tc>
          <w:tcPr>
            <w:tcW w:w="9855" w:type="dxa"/>
            <w:gridSpan w:val="4"/>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B61B51" w:rsidRPr="00B61B51" w:rsidTr="00011651">
        <w:trPr>
          <w:trHeight w:val="397"/>
        </w:trPr>
        <w:tc>
          <w:tcPr>
            <w:tcW w:w="136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B61B51" w:rsidRPr="00B61B51" w:rsidTr="00011651">
        <w:trPr>
          <w:trHeight w:val="397"/>
        </w:trPr>
        <w:tc>
          <w:tcPr>
            <w:tcW w:w="136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en-US" w:eastAsia="uk-UA"/>
              </w:rPr>
              <w:t xml:space="preserve"> д/н</w:t>
            </w:r>
          </w:p>
        </w:tc>
        <w:tc>
          <w:tcPr>
            <w:tcW w:w="848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val="en-US" w:eastAsia="uk-UA"/>
              </w:rPr>
              <w:t xml:space="preserve"> д/н</w:t>
            </w:r>
          </w:p>
        </w:tc>
      </w:tr>
      <w:tr w:rsidR="00B61B51" w:rsidRPr="00B61B51" w:rsidTr="00011651">
        <w:trPr>
          <w:trHeight w:val="397"/>
        </w:trPr>
        <w:tc>
          <w:tcPr>
            <w:tcW w:w="1368"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en-US" w:eastAsia="uk-UA"/>
              </w:rPr>
              <w:t xml:space="preserve"> д/н</w:t>
            </w:r>
          </w:p>
        </w:tc>
        <w:tc>
          <w:tcPr>
            <w:tcW w:w="8487" w:type="dxa"/>
            <w:gridSpan w:val="3"/>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val="en-US" w:eastAsia="uk-UA"/>
              </w:rPr>
              <w:t xml:space="preserve"> д/н</w:t>
            </w:r>
          </w:p>
        </w:tc>
      </w:tr>
      <w:tr w:rsidR="00B61B51" w:rsidRPr="00B61B51" w:rsidTr="00011651">
        <w:tc>
          <w:tcPr>
            <w:tcW w:w="2268" w:type="dxa"/>
            <w:gridSpan w:val="2"/>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p>
        </w:tc>
      </w:tr>
    </w:tbl>
    <w:p w:rsidR="00B61B51" w:rsidRPr="00B61B51" w:rsidRDefault="00B61B51" w:rsidP="00B61B5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tblPr>
      <w:tblGrid>
        <w:gridCol w:w="4920"/>
        <w:gridCol w:w="5040"/>
      </w:tblGrid>
      <w:tr w:rsidR="00B61B51" w:rsidRPr="00B61B51" w:rsidTr="00011651">
        <w:tc>
          <w:tcPr>
            <w:tcW w:w="9960" w:type="dxa"/>
            <w:gridSpan w:val="2"/>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uk-UA" w:eastAsia="uk-UA"/>
              </w:rPr>
              <w:t>1</w:t>
            </w:r>
            <w:r w:rsidRPr="00B61B51">
              <w:rPr>
                <w:rFonts w:ascii="Times New Roman" w:eastAsia="Times New Roman" w:hAnsi="Times New Roman" w:cs="Times New Roman"/>
                <w:bCs/>
                <w:sz w:val="20"/>
                <w:szCs w:val="20"/>
                <w:lang w:val="en-US" w:eastAsia="uk-UA"/>
              </w:rPr>
              <w:t>0</w:t>
            </w:r>
            <w:r w:rsidRPr="00B61B51">
              <w:rPr>
                <w:rFonts w:ascii="Times New Roman" w:eastAsia="Times New Roman" w:hAnsi="Times New Roman" w:cs="Times New Roman"/>
                <w:bCs/>
                <w:sz w:val="20"/>
                <w:szCs w:val="20"/>
                <w:lang w:val="uk-UA" w:eastAsia="uk-UA"/>
              </w:rPr>
              <w:t>. Банки, що обслуговують емітента</w:t>
            </w:r>
          </w:p>
        </w:tc>
      </w:tr>
      <w:tr w:rsidR="00B61B51" w:rsidRPr="00B61B51" w:rsidTr="00011651">
        <w:tc>
          <w:tcPr>
            <w:tcW w:w="4920" w:type="dxa"/>
            <w:tcBorders>
              <w:top w:val="nil"/>
              <w:left w:val="nil"/>
              <w:bottom w:val="nil"/>
              <w:right w:val="nil"/>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61B51" w:rsidRPr="00B61B51" w:rsidRDefault="00B61B51" w:rsidP="00B61B51">
            <w:pPr>
              <w:spacing w:after="0" w:line="240" w:lineRule="auto"/>
              <w:rPr>
                <w:rFonts w:ascii="Times New Roman" w:eastAsia="Times New Roman" w:hAnsi="Times New Roman" w:cs="Times New Roman"/>
                <w:b/>
                <w:sz w:val="20"/>
                <w:szCs w:val="20"/>
                <w:lang w:val="en-US" w:eastAsia="uk-UA"/>
              </w:rPr>
            </w:pPr>
            <w:r w:rsidRPr="00B61B51">
              <w:rPr>
                <w:rFonts w:ascii="Times New Roman" w:eastAsia="Times New Roman" w:hAnsi="Times New Roman" w:cs="Times New Roman"/>
                <w:b/>
                <w:sz w:val="20"/>
                <w:szCs w:val="20"/>
                <w:lang w:eastAsia="uk-UA"/>
              </w:rPr>
              <w:t xml:space="preserve"> </w:t>
            </w:r>
            <w:r w:rsidRPr="00B61B51">
              <w:rPr>
                <w:rFonts w:ascii="Times New Roman" w:eastAsia="Times New Roman" w:hAnsi="Times New Roman" w:cs="Times New Roman"/>
                <w:b/>
                <w:sz w:val="20"/>
                <w:szCs w:val="20"/>
                <w:lang w:val="en-US" w:eastAsia="uk-UA"/>
              </w:rPr>
              <w:t>Рівненська філія ПАТ КБ "Приватбанк"</w:t>
            </w:r>
          </w:p>
        </w:tc>
      </w:tr>
      <w:tr w:rsidR="00B61B51" w:rsidRPr="00B61B51" w:rsidTr="00011651">
        <w:tc>
          <w:tcPr>
            <w:tcW w:w="4920" w:type="dxa"/>
            <w:tcBorders>
              <w:top w:val="nil"/>
              <w:left w:val="nil"/>
              <w:bottom w:val="nil"/>
              <w:right w:val="nil"/>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en-US" w:eastAsia="uk-UA"/>
              </w:rPr>
              <w:t xml:space="preserve"> 333391</w:t>
            </w:r>
          </w:p>
        </w:tc>
      </w:tr>
      <w:tr w:rsidR="00B61B51" w:rsidRPr="00B61B51" w:rsidTr="00011651">
        <w:tc>
          <w:tcPr>
            <w:tcW w:w="4920" w:type="dxa"/>
            <w:tcBorders>
              <w:top w:val="nil"/>
              <w:left w:val="nil"/>
              <w:bottom w:val="nil"/>
              <w:right w:val="nil"/>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en-US" w:eastAsia="uk-UA"/>
              </w:rPr>
              <w:t xml:space="preserve"> 26005054713752</w:t>
            </w:r>
          </w:p>
        </w:tc>
      </w:tr>
      <w:tr w:rsidR="00B61B51" w:rsidRPr="00B61B51" w:rsidTr="00011651">
        <w:tc>
          <w:tcPr>
            <w:tcW w:w="4920" w:type="dxa"/>
            <w:tcBorders>
              <w:top w:val="nil"/>
              <w:left w:val="nil"/>
              <w:bottom w:val="nil"/>
              <w:right w:val="nil"/>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eastAsia="uk-UA"/>
              </w:rPr>
              <w:t xml:space="preserve"> </w:t>
            </w:r>
            <w:r w:rsidRPr="00B61B51">
              <w:rPr>
                <w:rFonts w:ascii="Times New Roman" w:eastAsia="Times New Roman" w:hAnsi="Times New Roman" w:cs="Times New Roman"/>
                <w:b/>
                <w:sz w:val="20"/>
                <w:szCs w:val="20"/>
                <w:lang w:val="en-US" w:eastAsia="uk-UA"/>
              </w:rPr>
              <w:t>д/н</w:t>
            </w:r>
          </w:p>
        </w:tc>
      </w:tr>
      <w:tr w:rsidR="00B61B51" w:rsidRPr="00B61B51" w:rsidTr="00011651">
        <w:tc>
          <w:tcPr>
            <w:tcW w:w="4920" w:type="dxa"/>
            <w:tcBorders>
              <w:top w:val="nil"/>
              <w:left w:val="nil"/>
              <w:bottom w:val="nil"/>
              <w:right w:val="nil"/>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en-US" w:eastAsia="uk-UA"/>
              </w:rPr>
              <w:t xml:space="preserve"> д/н</w:t>
            </w:r>
          </w:p>
        </w:tc>
      </w:tr>
      <w:tr w:rsidR="00B61B51" w:rsidRPr="00B61B51" w:rsidTr="00011651">
        <w:tc>
          <w:tcPr>
            <w:tcW w:w="4920" w:type="dxa"/>
            <w:tcBorders>
              <w:top w:val="nil"/>
              <w:left w:val="nil"/>
              <w:bottom w:val="nil"/>
              <w:right w:val="nil"/>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en-US" w:eastAsia="uk-UA"/>
              </w:rPr>
              <w:t xml:space="preserve"> д/н</w:t>
            </w:r>
          </w:p>
        </w:tc>
      </w:tr>
    </w:tbl>
    <w:p w:rsidR="00B61B51" w:rsidRPr="00B61B51" w:rsidRDefault="00B61B51" w:rsidP="00B61B51">
      <w:pPr>
        <w:spacing w:after="0" w:line="240" w:lineRule="auto"/>
        <w:rPr>
          <w:rFonts w:ascii="Times New Roman" w:eastAsia="Times New Roman" w:hAnsi="Times New Roman" w:cs="Times New Roman"/>
          <w:sz w:val="24"/>
          <w:szCs w:val="24"/>
          <w:lang w:eastAsia="uk-UA"/>
        </w:rPr>
      </w:pPr>
    </w:p>
    <w:p w:rsidR="00B61B51" w:rsidRDefault="00B61B51">
      <w:pPr>
        <w:sectPr w:rsidR="00B61B51" w:rsidSect="00B61B51">
          <w:pgSz w:w="11906" w:h="16838"/>
          <w:pgMar w:top="363" w:right="567" w:bottom="363" w:left="1417" w:header="708" w:footer="708" w:gutter="0"/>
          <w:cols w:space="708"/>
          <w:docGrid w:linePitch="360"/>
        </w:sect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B51">
        <w:rPr>
          <w:rFonts w:ascii="Times New Roman" w:eastAsia="Times New Roman" w:hAnsi="Times New Roman" w:cs="Times New Roman"/>
          <w:b/>
          <w:color w:val="000000"/>
          <w:sz w:val="28"/>
          <w:szCs w:val="28"/>
          <w:lang w:val="uk-UA" w:eastAsia="ru-RU"/>
        </w:rPr>
        <w:lastRenderedPageBreak/>
        <w:t>18. Опис бізнесу</w:t>
      </w:r>
    </w:p>
    <w:p w:rsidR="00B61B51" w:rsidRPr="00B61B51" w:rsidRDefault="00B61B51" w:rsidP="00B61B51">
      <w:pPr>
        <w:spacing w:after="0" w:line="240" w:lineRule="auto"/>
        <w:jc w:val="center"/>
        <w:rPr>
          <w:rFonts w:ascii="Times New Roman" w:eastAsia="Times New Roman" w:hAnsi="Times New Roman" w:cs="Times New Roman"/>
          <w:b/>
          <w:color w:val="000000"/>
          <w:sz w:val="28"/>
          <w:szCs w:val="28"/>
          <w:lang w:val="en-US" w:eastAsia="uk-UA"/>
        </w:rPr>
      </w:pPr>
    </w:p>
    <w:p w:rsidR="00B61B51" w:rsidRPr="00B61B51" w:rsidRDefault="00B61B51" w:rsidP="00B61B51">
      <w:pPr>
        <w:spacing w:after="0" w:line="240" w:lineRule="auto"/>
        <w:rPr>
          <w:rFonts w:ascii="Times New Roman" w:eastAsia="Times New Roman" w:hAnsi="Times New Roman" w:cs="Times New Roman"/>
          <w:vanish/>
          <w:color w:val="000000"/>
          <w:sz w:val="20"/>
          <w:szCs w:val="20"/>
          <w:lang w:val="en-US" w:eastAsia="uk-UA"/>
        </w:rPr>
      </w:pPr>
      <w:r w:rsidRPr="00B61B51">
        <w:rPr>
          <w:rFonts w:ascii="Times New Roman" w:eastAsia="Times New Roman" w:hAnsi="Times New Roman" w:cs="Times New Roman"/>
          <w:color w:val="000000"/>
          <w:sz w:val="20"/>
          <w:szCs w:val="20"/>
          <w:lang w:val="en-US" w:eastAsia="uk-UA"/>
        </w:rPr>
        <w:t xml:space="preserve"> </w:t>
      </w:r>
    </w:p>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Приватне акцiонерне товариство "Маяк" засноване згiдно з рiшенням засновникiв (протокол №1) вiд 11 вересня 1995 року на базi державного майна орендного пiдприємства "Маяк", викупленого засновниками в процесi приватизацiї. Протягом звiтного перiоду фактiв злиття, подiлу, приєднання, видiлу в Товариствi не було.  Протягом звітного періоду  змін в організаційній структурі ПрАТ "Маяк" не відбулося.</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Середньооблікова чисельнність працівників 1 чоловік.  У товаристві працює за суміснецтвом. Основне місце роботи ТОВ "Салют", адреса:33000, м.Рівне, вул.Фабрична (код за ЄДРПОУ - 22573529). Фонд оплати праці за світний період становив 22,3 тис. грн. В порівнянні з минулим роком фонд оплати праці збільшився у з"язку із збільшенням розмірів мінімальної заробітної плати. Кадрова програма у ПрАТ "Маяк" відсутня.</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ПрАТ "Маяк" не входить до будь яких об'єднань підприємств</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ПрАТ "Маяк" спільну діяльність з іншими організаціями, підприємствами, установами не проводить.</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Пропозицій щодо реорганізації з боку третіх осіб, не було.</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 xml:space="preserve">Бухгалтерський облiк у звiтному роцi здiйснювався вiдповiдно до законодавства, яке регламентує фiнансово-господарську дiяльнiсть пiдприємств в Українi. Для забезпечення ведення бухгалтерського облiку в товариствi дiє вiддiл бухгалтерiї, який очолюється головним бухгалтером. Облiкова полiтика, прийнята у звiтному перiодi, не змiнювалась. Ведення облiку фiнансово-господарської дiяльностi ПрАТ "Маяк" повнiстю вiдповiдає вимогам чинних нормативних актiв України щодо внутрiшньо- та зовнiшньоекономiчної дiяльностi. </w:t>
      </w: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Товариство веде бухгалтерський облік за національними стандартами обліку та звітності.</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w:t>
      </w:r>
      <w:r w:rsidRPr="00B61B51">
        <w:rPr>
          <w:rFonts w:ascii="Times New Roman" w:eastAsia="Times New Roman" w:hAnsi="Times New Roman" w:cs="Times New Roman"/>
          <w:b/>
          <w:sz w:val="24"/>
          <w:szCs w:val="24"/>
          <w:lang w:val="uk-UA" w:eastAsia="uk-UA"/>
        </w:rPr>
        <w:lastRenderedPageBreak/>
        <w:t>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Товариство займається лише здаванням в оренду власних приміщень.</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Протягом останніх п'яти років суттевих придбань та відчужень не було.</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Обмежень на використання основних засобiв немає.</w:t>
      </w: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Суттєвого придбання та відчудження основних засобiв у звітному періоді не вiдбувалось. Вибуття пiдтвердженi вiдповiдними документами. Законсервованих основних засобiв не має. Основнi засоби емiтента знаходяться за мiсцем реєстрацiї пiдприємства. Особливостей по екологiчних питаннях, якi б могли позначитися на використаннi активiв пiдприємства не спостерiгається. 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Важкий економiчне становище України, криза неплатежiв, зменшення вагомої частки вiтчизняної комплектацiї та матерiалiв, вiдсутнiсть нормальної кредитної полiтики в державi є основними проблемами, що впливають на дiяльнiсть Емiтента. Ступiнь залежностi вiд законодавчих або економiчних обмежень Товариством не вивчена.</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Фiнансування дiяльностi пiдприємства вiдбувається за рахунок власних обiгових коштiв та кредитiв банку. Робочий капiтал достатнiй i в цiлому вiдповiдає поточним потребам пiдприємства, можливi шляхи покращення лiквiдностi за оцiнками фахiвцiв емiтента полягають в проведеннi заходiв по вiдмовi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дiяльностi, пошуку резервiв зниження витрат та погашення поточних зобов'язань.</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Укладених, але не виконаних договорiв за звiтний перiод на пiдприємствi немає.</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В наступних роках Товариство планує здiйснювати заходи, направленi на реконструкцiю основних засобiв, полiпшення фiнансового стану, а саме - залучення нових клiєнтiв, ремонт приміщень. Iстотними факторами, якi можуть вплинути на дiяльнiсть емiтента в майбутньому, є збільшення ціни на електроенергію та інші комунальні послуги.</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Товариство не здiйснює i не планує здiйснювати дослiдження та розробки, витрати на дослiдження та розробки за звiтний перiод вiдсутнi.</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r w:rsidRPr="00B61B5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61B51" w:rsidRPr="00B61B51" w:rsidRDefault="00B61B51" w:rsidP="00B61B51">
      <w:pPr>
        <w:spacing w:after="0" w:line="240" w:lineRule="auto"/>
        <w:rPr>
          <w:rFonts w:ascii="Times New Roman" w:eastAsia="Times New Roman" w:hAnsi="Times New Roman" w:cs="Times New Roman"/>
          <w:b/>
          <w:sz w:val="24"/>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r w:rsidRPr="00B61B51">
        <w:rPr>
          <w:rFonts w:ascii="Courier New" w:eastAsia="Times New Roman" w:hAnsi="Courier New" w:cs="Courier New"/>
          <w:sz w:val="20"/>
          <w:szCs w:val="24"/>
          <w:lang w:val="uk-UA" w:eastAsia="uk-UA"/>
        </w:rPr>
        <w:t>Iнша iнформацiя, яка може бути iстотною для оцiнки iнвесторами фiнансового стану та результатiв дiяльностi емiтента, вiдсутня.</w:t>
      </w: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Pr="00B61B51" w:rsidRDefault="00B61B51" w:rsidP="00B61B51">
      <w:pPr>
        <w:spacing w:after="0" w:line="240" w:lineRule="auto"/>
        <w:rPr>
          <w:rFonts w:ascii="Courier New" w:eastAsia="Times New Roman" w:hAnsi="Courier New" w:cs="Courier New"/>
          <w:sz w:val="20"/>
          <w:szCs w:val="24"/>
          <w:lang w:val="uk-UA"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B61B5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B61B51" w:rsidRPr="00B61B51" w:rsidTr="00011651">
        <w:tc>
          <w:tcPr>
            <w:tcW w:w="297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sz w:val="20"/>
                <w:szCs w:val="20"/>
                <w:lang w:val="uk-UA" w:eastAsia="uk-UA"/>
              </w:rPr>
              <w:t>Персональний склад</w:t>
            </w:r>
          </w:p>
        </w:tc>
      </w:tr>
      <w:tr w:rsidR="00B61B51" w:rsidRPr="00B61B51" w:rsidTr="00011651">
        <w:tc>
          <w:tcPr>
            <w:tcW w:w="297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Присяжнюк Василь Юхимович</w:t>
            </w:r>
          </w:p>
        </w:tc>
      </w:tr>
      <w:tr w:rsidR="00B61B51" w:rsidRPr="00B61B51" w:rsidTr="00011651">
        <w:tc>
          <w:tcPr>
            <w:tcW w:w="297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Вищий орган упрвління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w:t>
            </w:r>
          </w:p>
        </w:tc>
      </w:tr>
    </w:tbl>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Default="00B61B51">
      <w:pPr>
        <w:sectPr w:rsidR="00B61B51" w:rsidSect="00B61B51">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61B51" w:rsidRPr="00B61B51" w:rsidTr="00011651">
        <w:tc>
          <w:tcPr>
            <w:tcW w:w="9720" w:type="dxa"/>
            <w:tcMar>
              <w:top w:w="60" w:type="dxa"/>
              <w:left w:w="60" w:type="dxa"/>
              <w:bottom w:w="60" w:type="dxa"/>
              <w:right w:w="60" w:type="dxa"/>
            </w:tcMar>
            <w:vAlign w:val="center"/>
          </w:tcPr>
          <w:p w:rsidR="00B61B51" w:rsidRPr="00B61B51" w:rsidRDefault="00B61B51" w:rsidP="00B61B51">
            <w:pPr>
              <w:spacing w:after="0" w:line="240" w:lineRule="auto"/>
              <w:ind w:left="-210"/>
              <w:jc w:val="center"/>
              <w:rPr>
                <w:rFonts w:ascii="Times New Roman" w:eastAsia="Times New Roman" w:hAnsi="Times New Roman" w:cs="Times New Roman"/>
                <w:b/>
                <w:bCs/>
                <w:sz w:val="28"/>
                <w:szCs w:val="28"/>
                <w:lang w:val="uk-UA" w:eastAsia="uk-UA"/>
              </w:rPr>
            </w:pPr>
            <w:r w:rsidRPr="00B61B51">
              <w:rPr>
                <w:rFonts w:ascii="Times New Roman" w:eastAsia="Times New Roman" w:hAnsi="Times New Roman" w:cs="Times New Roman"/>
                <w:b/>
                <w:color w:val="000000"/>
                <w:sz w:val="28"/>
                <w:szCs w:val="28"/>
                <w:lang w:val="en-US" w:eastAsia="uk-UA"/>
              </w:rPr>
              <w:lastRenderedPageBreak/>
              <w:t>V</w:t>
            </w:r>
            <w:r w:rsidRPr="00B61B5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B61B51" w:rsidRPr="00B61B51" w:rsidTr="00011651">
        <w:tc>
          <w:tcPr>
            <w:tcW w:w="9720" w:type="dxa"/>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r w:rsidRPr="00B61B5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tblPr>
      <w:tblGrid>
        <w:gridCol w:w="3968"/>
        <w:gridCol w:w="5669"/>
      </w:tblGrid>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1) Посада</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Директор Присяжнюк Василь Юхимович</w:t>
            </w:r>
          </w:p>
        </w:tc>
      </w:tr>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Присяжнюк Василь Юхимович</w:t>
            </w:r>
          </w:p>
        </w:tc>
      </w:tr>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 xml:space="preserve"> </w:t>
            </w:r>
          </w:p>
        </w:tc>
      </w:tr>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1965</w:t>
            </w:r>
          </w:p>
        </w:tc>
      </w:tr>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5) Освіта**</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Вища</w:t>
            </w:r>
          </w:p>
        </w:tc>
      </w:tr>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30</w:t>
            </w:r>
          </w:p>
        </w:tc>
      </w:tr>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ТОВ "Салют", заступник директора</w:t>
            </w: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22573529</w:t>
            </w: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ТОВ "Салют", заступник директора</w:t>
            </w:r>
          </w:p>
        </w:tc>
      </w:tr>
      <w:tr w:rsidR="00B61B51" w:rsidRPr="00B61B51" w:rsidTr="00011651">
        <w:tblPrEx>
          <w:tblCellMar>
            <w:top w:w="0" w:type="dxa"/>
            <w:bottom w:w="0" w:type="dxa"/>
          </w:tblCellMar>
        </w:tblPrEx>
        <w:tc>
          <w:tcPr>
            <w:tcW w:w="3968" w:type="dxa"/>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r w:rsidRPr="00B61B51">
              <w:rPr>
                <w:rFonts w:ascii="Times New Roman" w:eastAsia="Times New Roman" w:hAnsi="Times New Roman" w:cs="Times New Roman"/>
                <w:sz w:val="20"/>
                <w:szCs w:val="24"/>
                <w:lang w:val="uk-UA" w:eastAsia="uk-UA"/>
              </w:rPr>
              <w:t>29.04.2014 Згідно статуту   термін обрання посадової особи не визначений</w:t>
            </w:r>
          </w:p>
        </w:tc>
      </w:tr>
    </w:tbl>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9) Опис    Винагорода, у тому числі у натуральній формі не виплачувалась.</w:t>
      </w:r>
    </w:p>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Повноваження та обов'язки посадової особи - у відповідності до статуту товариства. У товаристві працює за суміснецтвом. Основне місце роботи ТОВ "Салют", адреса:33000, м.Рівне, вул.Фабрична (код за ЄДРПОУ - 22573529). 2. Посадова особа обіймала свою посаду протягом всього звітного періоду. Непогашеної судимості за корисливі та посадові злочини не має.</w:t>
      </w:r>
    </w:p>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Загальний стаж роботи  30  років.</w:t>
      </w:r>
    </w:p>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r w:rsidRPr="00B61B51">
        <w:rPr>
          <w:rFonts w:ascii="Times New Roman" w:eastAsia="Times New Roman" w:hAnsi="Times New Roman" w:cs="Times New Roman"/>
          <w:b/>
          <w:sz w:val="20"/>
          <w:szCs w:val="24"/>
          <w:lang w:val="uk-UA" w:eastAsia="uk-UA"/>
        </w:rPr>
        <w:t>Протягом останніх п'яти років обіймав посаду голови правління на ПрАТ "Маяк".</w:t>
      </w:r>
    </w:p>
    <w:p w:rsidR="00B61B51" w:rsidRPr="00B61B51" w:rsidRDefault="00B61B51" w:rsidP="00B61B51">
      <w:pPr>
        <w:spacing w:after="0" w:line="240" w:lineRule="auto"/>
        <w:rPr>
          <w:rFonts w:ascii="Times New Roman" w:eastAsia="Times New Roman" w:hAnsi="Times New Roman" w:cs="Times New Roman"/>
          <w:b/>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p w:rsidR="00B61B51" w:rsidRDefault="00B61B51">
      <w:pPr>
        <w:sectPr w:rsidR="00B61B51" w:rsidSect="00B61B5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61B51" w:rsidRPr="00B61B51" w:rsidTr="00011651">
        <w:trPr>
          <w:trHeight w:val="463"/>
        </w:trPr>
        <w:tc>
          <w:tcPr>
            <w:tcW w:w="15480" w:type="dxa"/>
            <w:tcMar>
              <w:top w:w="60" w:type="dxa"/>
              <w:left w:w="60" w:type="dxa"/>
              <w:bottom w:w="60" w:type="dxa"/>
              <w:right w:w="60" w:type="dxa"/>
            </w:tcMar>
            <w:vAlign w:val="center"/>
          </w:tcPr>
          <w:p w:rsidR="00B61B51" w:rsidRPr="00B61B51" w:rsidRDefault="00B61B51" w:rsidP="00B61B5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B61B5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B61B51" w:rsidRPr="00B61B51" w:rsidRDefault="00B61B51" w:rsidP="00B61B51">
            <w:pPr>
              <w:spacing w:after="0" w:line="240" w:lineRule="auto"/>
              <w:rPr>
                <w:rFonts w:ascii="Times New Roman" w:eastAsia="Times New Roman" w:hAnsi="Times New Roman" w:cs="Times New Roman"/>
                <w:b/>
                <w:bCs/>
                <w:sz w:val="24"/>
                <w:szCs w:val="24"/>
                <w:lang w:eastAsia="uk-UA"/>
              </w:rPr>
            </w:pPr>
          </w:p>
        </w:tc>
      </w:tr>
    </w:tbl>
    <w:p w:rsidR="00B61B51" w:rsidRPr="00B61B51" w:rsidRDefault="00B61B51" w:rsidP="00B61B5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B61B51" w:rsidRPr="00B61B51" w:rsidTr="00011651">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rsidR="00B61B51" w:rsidRPr="00B61B51" w:rsidRDefault="00B61B51" w:rsidP="00B61B51">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Кількість за видами акцій</w:t>
            </w:r>
          </w:p>
        </w:tc>
      </w:tr>
      <w:tr w:rsidR="00B61B51" w:rsidRPr="00B61B51" w:rsidTr="00011651">
        <w:tc>
          <w:tcPr>
            <w:tcW w:w="2192" w:type="dxa"/>
            <w:vMerge/>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прості іменні</w:t>
            </w:r>
          </w:p>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 xml:space="preserve">  </w:t>
            </w:r>
            <w:r w:rsidRPr="00B61B51">
              <w:rPr>
                <w:rFonts w:ascii="Times New Roman" w:eastAsia="Times New Roman" w:hAnsi="Times New Roman" w:cs="Times New Roman"/>
                <w:b/>
                <w:bCs/>
                <w:sz w:val="20"/>
                <w:szCs w:val="20"/>
                <w:lang w:val="uk-UA" w:eastAsia="uk-UA"/>
              </w:rPr>
              <w:t>Привілейовані</w:t>
            </w:r>
          </w:p>
          <w:p w:rsidR="00B61B51" w:rsidRPr="00B61B51" w:rsidRDefault="00B61B51" w:rsidP="00B61B51">
            <w:pPr>
              <w:spacing w:after="0" w:line="240" w:lineRule="auto"/>
              <w:ind w:left="-243"/>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іменні</w:t>
            </w:r>
          </w:p>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p>
        </w:tc>
      </w:tr>
      <w:tr w:rsidR="00B61B51" w:rsidRPr="00B61B51" w:rsidTr="0001165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7</w:t>
            </w:r>
          </w:p>
        </w:tc>
      </w:tr>
      <w:tr w:rsidR="00B61B51" w:rsidRPr="00B61B51" w:rsidTr="0001165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Присяжнюк Василь Юхимович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2840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23.8655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2840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0</w:t>
            </w:r>
          </w:p>
        </w:tc>
      </w:tr>
      <w:tr w:rsidR="00B61B51" w:rsidRPr="00B61B51" w:rsidTr="00011651">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61B51" w:rsidRPr="00B61B51" w:rsidRDefault="00B61B51" w:rsidP="00B61B51">
            <w:pPr>
              <w:spacing w:after="0" w:line="240" w:lineRule="auto"/>
              <w:jc w:val="right"/>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2840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23.86554621849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2840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0</w:t>
            </w:r>
          </w:p>
        </w:tc>
      </w:tr>
    </w:tbl>
    <w:p w:rsidR="00B61B51" w:rsidRPr="00B61B51" w:rsidRDefault="00B61B51" w:rsidP="00B61B51">
      <w:pPr>
        <w:spacing w:after="0" w:line="240" w:lineRule="auto"/>
        <w:rPr>
          <w:rFonts w:ascii="Times New Roman" w:eastAsia="Times New Roman" w:hAnsi="Times New Roman" w:cs="Times New Roman"/>
          <w:sz w:val="24"/>
          <w:szCs w:val="24"/>
          <w:lang w:val="en-US" w:eastAsia="uk-UA"/>
        </w:rPr>
      </w:pPr>
    </w:p>
    <w:p w:rsidR="00B61B51" w:rsidRDefault="00B61B51">
      <w:pPr>
        <w:sectPr w:rsidR="00B61B51" w:rsidSect="00B61B51">
          <w:pgSz w:w="16838" w:h="11906" w:orient="landscape"/>
          <w:pgMar w:top="1417" w:right="363" w:bottom="850" w:left="363"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B61B5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B5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Вирогiднi перспективи подальшого розвитку емiтента: ПрАТ "Маяк" (надалі - Товариство) здійснює єдиний вид діяльності - надання в оренду й експлуатацію власного нерухомого майна. В перспективі можливе розширення видів діяльності.</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B51">
        <w:rPr>
          <w:rFonts w:ascii="Times New Roman" w:eastAsia="Times New Roman" w:hAnsi="Times New Roman" w:cs="Times New Roman"/>
          <w:b/>
          <w:color w:val="000000"/>
          <w:sz w:val="28"/>
          <w:szCs w:val="28"/>
          <w:lang w:val="uk-UA" w:eastAsia="ru-RU"/>
        </w:rPr>
        <w:t>2. Інформація про розвиток емітента.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Iнформацiя про розвиток емiтента: Враховуючи вид діяльності товариства суттєвого розвитку не відбувалось.  Діяльність товариства протягом останніх 2 років є збитковою.</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B61B51">
        <w:rPr>
          <w:rFonts w:ascii="Times New Roman" w:eastAsia="Times New Roman" w:hAnsi="Times New Roman" w:cs="Times New Roman"/>
          <w:b/>
          <w:color w:val="000000"/>
          <w:sz w:val="28"/>
          <w:szCs w:val="24"/>
          <w:lang w:val="uk-UA" w:eastAsia="ru-RU"/>
        </w:rPr>
        <w:t xml:space="preserve">3. </w:t>
      </w:r>
      <w:r w:rsidRPr="00B61B51">
        <w:rPr>
          <w:rFonts w:ascii="Times New Roman" w:eastAsia="Times New Roman" w:hAnsi="Times New Roman" w:cs="Times New Roman"/>
          <w:b/>
          <w:color w:val="000000"/>
          <w:sz w:val="28"/>
          <w:szCs w:val="28"/>
          <w:lang w:eastAsia="ru-RU"/>
        </w:rPr>
        <w:t>Інформація</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про</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укладення</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деривативів</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або</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вчинення</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правочинів</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щодо</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похідних</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цінних</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паперів</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емітентом</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якщо</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це</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впливає</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на</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оцінку</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його</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активів</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зобов</w:t>
      </w:r>
      <w:r w:rsidRPr="00B61B51">
        <w:rPr>
          <w:rFonts w:ascii="Times New Roman" w:eastAsia="Times New Roman" w:hAnsi="Times New Roman" w:cs="Times New Roman"/>
          <w:b/>
          <w:color w:val="000000"/>
          <w:sz w:val="28"/>
          <w:szCs w:val="28"/>
          <w:lang w:val="en-US" w:eastAsia="ru-RU"/>
        </w:rPr>
        <w:t>'</w:t>
      </w:r>
      <w:r w:rsidRPr="00B61B51">
        <w:rPr>
          <w:rFonts w:ascii="Times New Roman" w:eastAsia="Times New Roman" w:hAnsi="Times New Roman" w:cs="Times New Roman"/>
          <w:b/>
          <w:color w:val="000000"/>
          <w:sz w:val="28"/>
          <w:szCs w:val="28"/>
          <w:lang w:eastAsia="ru-RU"/>
        </w:rPr>
        <w:t>язань</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фінансового</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стану</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і</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доходів</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або</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витрат</w:t>
      </w:r>
      <w:r w:rsidRPr="00B61B51">
        <w:rPr>
          <w:rFonts w:ascii="Times New Roman" w:eastAsia="Times New Roman" w:hAnsi="Times New Roman" w:cs="Times New Roman"/>
          <w:b/>
          <w:color w:val="000000"/>
          <w:sz w:val="28"/>
          <w:szCs w:val="28"/>
          <w:lang w:val="en-US" w:eastAsia="ru-RU"/>
        </w:rPr>
        <w:t xml:space="preserve"> </w:t>
      </w:r>
      <w:r w:rsidRPr="00B61B51">
        <w:rPr>
          <w:rFonts w:ascii="Times New Roman" w:eastAsia="Times New Roman" w:hAnsi="Times New Roman" w:cs="Times New Roman"/>
          <w:b/>
          <w:color w:val="000000"/>
          <w:sz w:val="28"/>
          <w:szCs w:val="28"/>
          <w:lang w:eastAsia="ru-RU"/>
        </w:rPr>
        <w:t>емітента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iнформацiя про:</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after="0" w:line="240" w:lineRule="auto"/>
        <w:jc w:val="center"/>
        <w:rPr>
          <w:rFonts w:ascii="Times New Roman" w:eastAsia="Times New Roman" w:hAnsi="Times New Roman" w:cs="Times New Roman"/>
          <w:b/>
          <w:color w:val="000000"/>
          <w:sz w:val="28"/>
          <w:szCs w:val="28"/>
          <w:lang w:val="uk-UA" w:eastAsia="uk-UA"/>
        </w:rPr>
      </w:pPr>
      <w:r w:rsidRPr="00B61B5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61B51" w:rsidRPr="00B61B51" w:rsidRDefault="00B61B51" w:rsidP="00B61B51">
      <w:pPr>
        <w:spacing w:after="0" w:line="240" w:lineRule="auto"/>
        <w:rPr>
          <w:rFonts w:ascii="Times New Roman" w:eastAsia="Times New Roman" w:hAnsi="Times New Roman" w:cs="Times New Roman"/>
          <w:sz w:val="20"/>
          <w:szCs w:val="20"/>
          <w:lang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Завдань та полiтики Товариства щодо управлiння фiнансовими ризиками немає</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b/>
          <w:color w:val="000000"/>
          <w:sz w:val="28"/>
          <w:szCs w:val="28"/>
          <w:lang w:val="en-US" w:eastAsia="uk-UA"/>
        </w:rPr>
        <w:t>2</w:t>
      </w:r>
      <w:r w:rsidRPr="00B61B51">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Схильнiсть емiтента до цiнових ризикiв, кредитного ризику, ризику лiквiдностi та/або ризику грошових потокiв; Виробнича дiяльнiсть Товарисва не має схильностi до цiнових ризикiв, кредитного ризику, ризику лiквiдностi та/або ризику грошових потокiв.</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B61B5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B61B51" w:rsidRPr="00B61B51" w:rsidRDefault="00B61B51" w:rsidP="00B61B51">
      <w:pPr>
        <w:spacing w:after="0" w:line="240" w:lineRule="auto"/>
        <w:jc w:val="center"/>
        <w:rPr>
          <w:rFonts w:ascii="Times New Roman" w:eastAsia="Times New Roman" w:hAnsi="Times New Roman" w:cs="Times New Roman"/>
          <w:b/>
          <w:sz w:val="28"/>
          <w:szCs w:val="28"/>
          <w:lang w:eastAsia="uk-UA"/>
        </w:rPr>
      </w:pPr>
      <w:r w:rsidRPr="00B61B51">
        <w:rPr>
          <w:rFonts w:ascii="Times New Roman" w:eastAsia="Times New Roman" w:hAnsi="Times New Roman" w:cs="Times New Roman"/>
          <w:b/>
          <w:color w:val="000000"/>
          <w:sz w:val="28"/>
          <w:szCs w:val="28"/>
          <w:lang w:eastAsia="uk-UA"/>
        </w:rPr>
        <w:t>1) в</w:t>
      </w:r>
      <w:r w:rsidRPr="00B61B5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B61B51" w:rsidRPr="00B61B51" w:rsidRDefault="00B61B51" w:rsidP="00B61B51">
      <w:pPr>
        <w:spacing w:after="0" w:line="240" w:lineRule="auto"/>
        <w:rPr>
          <w:rFonts w:ascii="Times New Roman" w:eastAsia="Times New Roman" w:hAnsi="Times New Roman" w:cs="Times New Roman"/>
          <w:sz w:val="20"/>
          <w:szCs w:val="20"/>
          <w:lang w:eastAsia="uk-UA"/>
        </w:rPr>
      </w:pP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Власний кодекс корпоративного управлiння, яким керується емiтент; Власний кодекс корпоративного управлiння на Товариствi вiдсутнiй.</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after="0" w:line="240" w:lineRule="auto"/>
        <w:jc w:val="center"/>
        <w:rPr>
          <w:rFonts w:ascii="Times New Roman" w:eastAsia="Times New Roman" w:hAnsi="Times New Roman" w:cs="Times New Roman"/>
          <w:b/>
          <w:sz w:val="28"/>
          <w:szCs w:val="28"/>
          <w:lang w:val="uk-UA" w:eastAsia="uk-UA"/>
        </w:rPr>
      </w:pPr>
      <w:r w:rsidRPr="00B61B5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Кодексу корпоративного управлiння фондової бiржi, об'єднання юридичних осiб або iншого кодексу корпоративного управлiння, який емiтент добровiльно вирiшив застосовувати немає.</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after="0" w:line="240" w:lineRule="auto"/>
        <w:jc w:val="center"/>
        <w:rPr>
          <w:rFonts w:ascii="Times New Roman" w:eastAsia="Times New Roman" w:hAnsi="Times New Roman" w:cs="Times New Roman"/>
          <w:b/>
          <w:sz w:val="28"/>
          <w:szCs w:val="28"/>
          <w:lang w:val="uk-UA" w:eastAsia="uk-UA"/>
        </w:rPr>
      </w:pPr>
      <w:r w:rsidRPr="00B61B5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Практики корпоративного управлiння, застосовуваної понад визначенi законодавством вимоги немає.</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after="0" w:line="240" w:lineRule="auto"/>
        <w:jc w:val="center"/>
        <w:rPr>
          <w:rFonts w:ascii="Times New Roman" w:eastAsia="Times New Roman" w:hAnsi="Times New Roman" w:cs="Times New Roman"/>
          <w:b/>
          <w:sz w:val="28"/>
          <w:szCs w:val="28"/>
          <w:lang w:val="uk-UA" w:eastAsia="uk-UA"/>
        </w:rPr>
      </w:pPr>
      <w:r w:rsidRPr="00B61B5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Емiтент не має кодексу корпоративного управлiння</w:t>
      </w:r>
    </w:p>
    <w:p w:rsidR="00B61B51" w:rsidRDefault="00B61B51">
      <w:pPr>
        <w:sectPr w:rsidR="00B61B51" w:rsidSect="00B61B5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61B51" w:rsidRPr="00B61B51" w:rsidTr="00011651">
        <w:trPr>
          <w:trHeight w:val="463"/>
        </w:trPr>
        <w:tc>
          <w:tcPr>
            <w:tcW w:w="972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4"/>
                <w:szCs w:val="24"/>
                <w:lang w:eastAsia="uk-UA"/>
              </w:rPr>
            </w:pPr>
            <w:r w:rsidRPr="00B61B5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B61B51">
              <w:rPr>
                <w:rFonts w:ascii="Times New Roman" w:eastAsia="Times New Roman" w:hAnsi="Times New Roman" w:cs="Times New Roman"/>
                <w:b/>
                <w:color w:val="000000"/>
                <w:sz w:val="28"/>
                <w:szCs w:val="28"/>
                <w:lang w:eastAsia="uk-UA"/>
              </w:rPr>
              <w:t xml:space="preserve"> ( учасників )</w:t>
            </w:r>
          </w:p>
        </w:tc>
      </w:tr>
    </w:tbl>
    <w:p w:rsidR="00B61B51" w:rsidRPr="00B61B51" w:rsidRDefault="00B61B51" w:rsidP="00B61B5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tblPr>
      <w:tblGrid>
        <w:gridCol w:w="2258"/>
        <w:gridCol w:w="3939"/>
        <w:gridCol w:w="3941"/>
      </w:tblGrid>
      <w:tr w:rsidR="00B61B51" w:rsidRPr="00B61B51" w:rsidTr="00011651">
        <w:tc>
          <w:tcPr>
            <w:tcW w:w="2257" w:type="dxa"/>
            <w:vMerge w:val="restart"/>
            <w:shd w:val="clear" w:color="auto" w:fill="auto"/>
            <w:vAlign w:val="center"/>
          </w:tcPr>
          <w:p w:rsidR="00B61B51" w:rsidRPr="00B61B51" w:rsidRDefault="00B61B51" w:rsidP="00B61B51">
            <w:pPr>
              <w:tabs>
                <w:tab w:val="left" w:pos="10620"/>
              </w:tabs>
              <w:jc w:val="center"/>
              <w:rPr>
                <w:b/>
                <w:szCs w:val="24"/>
                <w:lang w:val="en-US" w:eastAsia="uk-UA"/>
              </w:rPr>
            </w:pPr>
            <w:r w:rsidRPr="00B61B51">
              <w:rPr>
                <w:b/>
                <w:szCs w:val="24"/>
                <w:lang w:val="en-US" w:eastAsia="uk-UA"/>
              </w:rPr>
              <w:t>Вид загальних зборів</w:t>
            </w:r>
          </w:p>
        </w:tc>
        <w:tc>
          <w:tcPr>
            <w:tcW w:w="3939" w:type="dxa"/>
            <w:shd w:val="clear" w:color="auto" w:fill="auto"/>
          </w:tcPr>
          <w:p w:rsidR="00B61B51" w:rsidRPr="00B61B51" w:rsidRDefault="00B61B51" w:rsidP="00B61B51">
            <w:pPr>
              <w:tabs>
                <w:tab w:val="left" w:pos="10620"/>
              </w:tabs>
              <w:jc w:val="center"/>
              <w:rPr>
                <w:b/>
                <w:szCs w:val="24"/>
                <w:lang w:val="en-US" w:eastAsia="uk-UA"/>
              </w:rPr>
            </w:pPr>
            <w:r w:rsidRPr="00B61B51">
              <w:rPr>
                <w:b/>
                <w:szCs w:val="24"/>
                <w:lang w:val="en-US" w:eastAsia="uk-UA"/>
              </w:rPr>
              <w:t>Чергові</w:t>
            </w:r>
          </w:p>
        </w:tc>
        <w:tc>
          <w:tcPr>
            <w:tcW w:w="3941" w:type="dxa"/>
            <w:shd w:val="clear" w:color="auto" w:fill="auto"/>
          </w:tcPr>
          <w:p w:rsidR="00B61B51" w:rsidRPr="00B61B51" w:rsidRDefault="00B61B51" w:rsidP="00B61B51">
            <w:pPr>
              <w:tabs>
                <w:tab w:val="left" w:pos="10620"/>
              </w:tabs>
              <w:jc w:val="center"/>
              <w:rPr>
                <w:b/>
                <w:szCs w:val="24"/>
                <w:lang w:val="en-US" w:eastAsia="uk-UA"/>
              </w:rPr>
            </w:pPr>
            <w:r w:rsidRPr="00B61B51">
              <w:rPr>
                <w:b/>
                <w:szCs w:val="24"/>
                <w:lang w:val="en-US" w:eastAsia="uk-UA"/>
              </w:rPr>
              <w:t>Позачергові</w:t>
            </w:r>
          </w:p>
        </w:tc>
      </w:tr>
      <w:tr w:rsidR="00B61B51" w:rsidRPr="00B61B51" w:rsidTr="00011651">
        <w:tc>
          <w:tcPr>
            <w:tcW w:w="2257" w:type="dxa"/>
            <w:vMerge/>
            <w:shd w:val="clear" w:color="auto" w:fill="auto"/>
            <w:vAlign w:val="center"/>
          </w:tcPr>
          <w:p w:rsidR="00B61B51" w:rsidRPr="00B61B51" w:rsidRDefault="00B61B51" w:rsidP="00B61B51">
            <w:pPr>
              <w:tabs>
                <w:tab w:val="left" w:pos="10620"/>
              </w:tabs>
              <w:jc w:val="center"/>
              <w:rPr>
                <w:szCs w:val="24"/>
                <w:lang w:val="en-US" w:eastAsia="uk-UA"/>
              </w:rPr>
            </w:pPr>
          </w:p>
        </w:tc>
        <w:tc>
          <w:tcPr>
            <w:tcW w:w="3939" w:type="dxa"/>
            <w:shd w:val="clear" w:color="auto" w:fill="auto"/>
          </w:tcPr>
          <w:p w:rsidR="00B61B51" w:rsidRPr="00B61B51" w:rsidRDefault="00B61B51" w:rsidP="00B61B51">
            <w:pPr>
              <w:tabs>
                <w:tab w:val="left" w:pos="10620"/>
              </w:tabs>
              <w:jc w:val="center"/>
              <w:rPr>
                <w:szCs w:val="24"/>
                <w:lang w:val="en-US" w:eastAsia="uk-UA"/>
              </w:rPr>
            </w:pPr>
            <w:r w:rsidRPr="00B61B51">
              <w:rPr>
                <w:szCs w:val="24"/>
                <w:lang w:val="en-US" w:eastAsia="uk-UA"/>
              </w:rPr>
              <w:t>X</w:t>
            </w:r>
          </w:p>
        </w:tc>
        <w:tc>
          <w:tcPr>
            <w:tcW w:w="3941" w:type="dxa"/>
            <w:shd w:val="clear" w:color="auto" w:fill="auto"/>
          </w:tcPr>
          <w:p w:rsidR="00B61B51" w:rsidRPr="00B61B51" w:rsidRDefault="00B61B51" w:rsidP="00B61B51">
            <w:pPr>
              <w:tabs>
                <w:tab w:val="left" w:pos="10620"/>
              </w:tabs>
              <w:jc w:val="center"/>
              <w:rPr>
                <w:szCs w:val="24"/>
                <w:lang w:val="en-US" w:eastAsia="uk-UA"/>
              </w:rPr>
            </w:pPr>
            <w:r w:rsidRPr="00B61B51">
              <w:rPr>
                <w:szCs w:val="24"/>
                <w:lang w:val="en-US" w:eastAsia="uk-UA"/>
              </w:rPr>
              <w:t xml:space="preserve"> </w:t>
            </w:r>
          </w:p>
        </w:tc>
      </w:tr>
      <w:tr w:rsidR="00B61B51" w:rsidRPr="00B61B51" w:rsidTr="00011651">
        <w:tc>
          <w:tcPr>
            <w:tcW w:w="2257" w:type="dxa"/>
            <w:shd w:val="clear" w:color="auto" w:fill="auto"/>
          </w:tcPr>
          <w:p w:rsidR="00B61B51" w:rsidRPr="00B61B51" w:rsidRDefault="00B61B51" w:rsidP="00B61B51">
            <w:pPr>
              <w:tabs>
                <w:tab w:val="left" w:pos="10620"/>
              </w:tabs>
              <w:jc w:val="center"/>
              <w:rPr>
                <w:b/>
                <w:szCs w:val="24"/>
                <w:lang w:val="en-US" w:eastAsia="uk-UA"/>
              </w:rPr>
            </w:pPr>
            <w:r w:rsidRPr="00B61B51">
              <w:rPr>
                <w:b/>
                <w:szCs w:val="24"/>
                <w:lang w:val="en-US" w:eastAsia="uk-UA"/>
              </w:rPr>
              <w:t>Дата проведення</w:t>
            </w:r>
          </w:p>
        </w:tc>
        <w:tc>
          <w:tcPr>
            <w:tcW w:w="7880" w:type="dxa"/>
            <w:gridSpan w:val="2"/>
            <w:shd w:val="clear" w:color="auto" w:fill="auto"/>
          </w:tcPr>
          <w:p w:rsidR="00B61B51" w:rsidRPr="00B61B51" w:rsidRDefault="00B61B51" w:rsidP="00B61B51">
            <w:pPr>
              <w:tabs>
                <w:tab w:val="left" w:pos="10620"/>
              </w:tabs>
              <w:rPr>
                <w:szCs w:val="24"/>
                <w:lang w:val="en-US" w:eastAsia="uk-UA"/>
              </w:rPr>
            </w:pPr>
            <w:r w:rsidRPr="00B61B51">
              <w:rPr>
                <w:szCs w:val="24"/>
                <w:lang w:val="en-US" w:eastAsia="uk-UA"/>
              </w:rPr>
              <w:t>17.04.2018</w:t>
            </w:r>
          </w:p>
        </w:tc>
      </w:tr>
      <w:tr w:rsidR="00B61B51" w:rsidRPr="00B61B51" w:rsidTr="00011651">
        <w:tc>
          <w:tcPr>
            <w:tcW w:w="2257" w:type="dxa"/>
            <w:shd w:val="clear" w:color="auto" w:fill="auto"/>
          </w:tcPr>
          <w:p w:rsidR="00B61B51" w:rsidRPr="00B61B51" w:rsidRDefault="00B61B51" w:rsidP="00B61B51">
            <w:pPr>
              <w:tabs>
                <w:tab w:val="left" w:pos="10620"/>
              </w:tabs>
              <w:jc w:val="center"/>
              <w:rPr>
                <w:b/>
                <w:szCs w:val="24"/>
                <w:lang w:val="en-US" w:eastAsia="uk-UA"/>
              </w:rPr>
            </w:pPr>
            <w:r w:rsidRPr="00B61B51">
              <w:rPr>
                <w:b/>
                <w:szCs w:val="24"/>
                <w:lang w:val="en-US" w:eastAsia="uk-UA"/>
              </w:rPr>
              <w:t>Кворум зборів</w:t>
            </w:r>
          </w:p>
        </w:tc>
        <w:tc>
          <w:tcPr>
            <w:tcW w:w="7880" w:type="dxa"/>
            <w:gridSpan w:val="2"/>
            <w:shd w:val="clear" w:color="auto" w:fill="auto"/>
          </w:tcPr>
          <w:p w:rsidR="00B61B51" w:rsidRPr="00B61B51" w:rsidRDefault="00B61B51" w:rsidP="00B61B51">
            <w:pPr>
              <w:tabs>
                <w:tab w:val="left" w:pos="10620"/>
              </w:tabs>
              <w:rPr>
                <w:szCs w:val="24"/>
                <w:lang w:val="en-US" w:eastAsia="uk-UA"/>
              </w:rPr>
            </w:pPr>
            <w:r w:rsidRPr="00B61B51">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B61B51" w:rsidRPr="00B61B51" w:rsidTr="00011651">
        <w:tblPrEx>
          <w:tblCellMar>
            <w:top w:w="0" w:type="dxa"/>
            <w:bottom w:w="0" w:type="dxa"/>
          </w:tblCellMar>
        </w:tblPrEx>
        <w:tc>
          <w:tcPr>
            <w:tcW w:w="737" w:type="dxa"/>
            <w:shd w:val="clear" w:color="auto" w:fill="auto"/>
          </w:tcPr>
          <w:p w:rsidR="00B61B51" w:rsidRPr="00B61B51" w:rsidRDefault="00B61B51" w:rsidP="00B61B51">
            <w:pPr>
              <w:tabs>
                <w:tab w:val="left" w:pos="10620"/>
              </w:tabs>
              <w:spacing w:after="0" w:line="240" w:lineRule="auto"/>
              <w:rPr>
                <w:rFonts w:ascii="Times New Roman" w:eastAsia="Times New Roman" w:hAnsi="Times New Roman" w:cs="Times New Roman"/>
                <w:b/>
                <w:sz w:val="20"/>
                <w:szCs w:val="24"/>
                <w:lang w:val="en-US" w:eastAsia="uk-UA"/>
              </w:rPr>
            </w:pPr>
            <w:r w:rsidRPr="00B61B51">
              <w:rPr>
                <w:rFonts w:ascii="Times New Roman" w:eastAsia="Times New Roman" w:hAnsi="Times New Roman" w:cs="Times New Roman"/>
                <w:b/>
                <w:sz w:val="20"/>
                <w:szCs w:val="24"/>
                <w:lang w:val="en-US" w:eastAsia="uk-UA"/>
              </w:rPr>
              <w:t>Опис</w:t>
            </w:r>
          </w:p>
        </w:tc>
        <w:tc>
          <w:tcPr>
            <w:tcW w:w="9411" w:type="dxa"/>
            <w:shd w:val="clear" w:color="auto" w:fill="auto"/>
          </w:tcPr>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1. Обрання лiчильної комiсiї.</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2. Вибори голови та секретаря загальних зборiв акцiонерiв.</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3. Затвердження регламенту зборiв.</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4. Звiт директора.</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5. Затвердження рiчного звiту.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6. Визначення порядку розподiлу прибутку (або покриття збиткiв).</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По 1  питаннi порядку денного.</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Вирiшили:   Обрати:</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Головою лiчильної комiсiї - Сахворука О.I.</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Членом лiчильної комiсiї - Присяжнюка В.Ю.</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По 2  питаннi порядку денного.</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Вирiшили:   Обрати:</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Головою зборiв       -    Горака Б.Й.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Секретарем  зборiв -    Iова I.Ю.</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По 3 питаннi порядку денного: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Вирiшили:   Затвердити слiдуючий регламент зборiв:</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для доповiдей - до 15 хвилин;</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для виступiв - до 5 хвилин.</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По 4  питаннi порядку денного.</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Вирiшили: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  Звiт директора затвердити.</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По 5  питаннi порядку денного.</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Вирiшили: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  Затвердити рiчну фiнансову звiтнiсть Товариства.</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По  6 питаннi порядку денного.</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Вирiшили: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Працювати в наступному роцi з урахуванням покриття збиткiв минулого року.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По всiх питаннях порядку денного прийнятi позитивнi рiшення, одноголосно.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Додатковi пропозицiї до питань порядку денного не надходили.</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r w:rsidRPr="00B61B51">
              <w:rPr>
                <w:rFonts w:ascii="Times New Roman" w:eastAsia="Times New Roman" w:hAnsi="Times New Roman" w:cs="Times New Roman"/>
                <w:sz w:val="20"/>
                <w:szCs w:val="24"/>
                <w:lang w:val="en-US" w:eastAsia="uk-UA"/>
              </w:rPr>
              <w:t xml:space="preserve">Позачерговi загальнi збори акцiонерiв у товариствi не скликалися та не проводилися.                                                                                                                                     </w:t>
            </w: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p>
        </w:tc>
      </w:tr>
    </w:tbl>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p>
    <w:p w:rsidR="00B61B51" w:rsidRPr="00B61B51" w:rsidRDefault="00B61B51" w:rsidP="00B61B51">
      <w:pPr>
        <w:tabs>
          <w:tab w:val="left" w:pos="10620"/>
        </w:tabs>
        <w:spacing w:after="0" w:line="240" w:lineRule="auto"/>
        <w:rPr>
          <w:rFonts w:ascii="Times New Roman" w:eastAsia="Times New Roman" w:hAnsi="Times New Roman" w:cs="Times New Roman"/>
          <w:sz w:val="20"/>
          <w:szCs w:val="24"/>
          <w:lang w:val="en-US" w:eastAsia="uk-UA"/>
        </w:rPr>
      </w:pPr>
    </w:p>
    <w:p w:rsidR="00B61B51" w:rsidRDefault="00B61B51">
      <w:pPr>
        <w:sectPr w:rsidR="00B61B51" w:rsidSect="00B61B51">
          <w:pgSz w:w="11906" w:h="16838" w:code="9"/>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Ні</w:t>
            </w:r>
          </w:p>
        </w:tc>
      </w:tr>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 xml:space="preserve"> </w:t>
            </w:r>
          </w:p>
        </w:tc>
      </w:tr>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1284" w:type="dxa"/>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д/н</w:t>
            </w:r>
          </w:p>
        </w:tc>
      </w:tr>
    </w:tbl>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B61B51" w:rsidRPr="00B61B51" w:rsidTr="00011651">
        <w:trPr>
          <w:trHeight w:val="284"/>
        </w:trPr>
        <w:tc>
          <w:tcPr>
            <w:tcW w:w="69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Ні</w:t>
            </w:r>
          </w:p>
        </w:tc>
      </w:tr>
      <w:tr w:rsidR="00B61B51" w:rsidRPr="00B61B51" w:rsidTr="00011651">
        <w:trPr>
          <w:trHeight w:val="284"/>
        </w:trPr>
        <w:tc>
          <w:tcPr>
            <w:tcW w:w="69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B61B5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r>
    </w:tbl>
    <w:p w:rsidR="00B61B51" w:rsidRPr="00B61B51" w:rsidRDefault="00B61B51" w:rsidP="00B61B51">
      <w:pPr>
        <w:spacing w:after="0" w:line="240" w:lineRule="auto"/>
        <w:outlineLvl w:val="2"/>
        <w:rPr>
          <w:rFonts w:ascii="Times New Roman" w:eastAsia="Times New Roman" w:hAnsi="Times New Roman" w:cs="Times New Roman"/>
          <w:b/>
          <w:bCs/>
          <w:color w:val="000000"/>
          <w:sz w:val="21"/>
          <w:szCs w:val="21"/>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Ні</w:t>
            </w:r>
          </w:p>
        </w:tc>
      </w:tr>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r>
      <w:tr w:rsidR="00B61B51" w:rsidRPr="00B61B51" w:rsidTr="00011651">
        <w:trPr>
          <w:trHeight w:val="284"/>
        </w:trPr>
        <w:tc>
          <w:tcPr>
            <w:tcW w:w="6981"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1284" w:type="dxa"/>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д/н</w:t>
            </w:r>
          </w:p>
        </w:tc>
      </w:tr>
    </w:tbl>
    <w:p w:rsidR="00B61B51" w:rsidRPr="00B61B51" w:rsidRDefault="00B61B51" w:rsidP="00B61B51">
      <w:pPr>
        <w:spacing w:after="0" w:line="240" w:lineRule="auto"/>
        <w:outlineLvl w:val="2"/>
        <w:rPr>
          <w:rFonts w:ascii="Times New Roman" w:eastAsia="Times New Roman" w:hAnsi="Times New Roman" w:cs="Times New Roman"/>
          <w:b/>
          <w:bCs/>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Ні</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995"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1284" w:type="dxa"/>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позачерговi збори не скликались</w:t>
            </w:r>
          </w:p>
        </w:tc>
      </w:tr>
    </w:tbl>
    <w:p w:rsidR="00B61B51" w:rsidRPr="00B61B51" w:rsidRDefault="00B61B51" w:rsidP="00B61B51">
      <w:pPr>
        <w:spacing w:after="0" w:line="240" w:lineRule="auto"/>
        <w:outlineLvl w:val="2"/>
        <w:rPr>
          <w:rFonts w:ascii="Times New Roman" w:eastAsia="Times New Roman" w:hAnsi="Times New Roman" w:cs="Times New Roman"/>
          <w:b/>
          <w:bCs/>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eastAsia="uk-UA"/>
        </w:rPr>
      </w:pPr>
      <w:r w:rsidRPr="00B61B5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61B51">
        <w:rPr>
          <w:rFonts w:ascii="Times New Roman" w:eastAsia="Times New Roman" w:hAnsi="Times New Roman" w:cs="Times New Roman"/>
          <w:b/>
          <w:bCs/>
          <w:color w:val="000000"/>
          <w:sz w:val="20"/>
          <w:szCs w:val="20"/>
          <w:lang w:eastAsia="uk-UA"/>
        </w:rPr>
        <w:t xml:space="preserve"> </w:t>
      </w:r>
      <w:r w:rsidRPr="00B61B51">
        <w:rPr>
          <w:rFonts w:ascii="Times New Roman" w:eastAsia="Times New Roman" w:hAnsi="Times New Roman" w:cs="Times New Roman"/>
          <w:bCs/>
          <w:color w:val="000000"/>
          <w:sz w:val="20"/>
          <w:szCs w:val="20"/>
          <w:u w:val="words"/>
          <w:lang w:val="en-US" w:eastAsia="uk-UA"/>
        </w:rPr>
        <w:t>Ні</w:t>
      </w:r>
    </w:p>
    <w:p w:rsidR="00B61B51" w:rsidRPr="00B61B51" w:rsidRDefault="00B61B51" w:rsidP="00B61B5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u w:val="words"/>
          <w:lang w:eastAsia="uk-UA"/>
        </w:rPr>
      </w:pPr>
      <w:r w:rsidRPr="00B61B5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B61B51" w:rsidRPr="00B61B51" w:rsidTr="00011651">
        <w:tc>
          <w:tcPr>
            <w:tcW w:w="6771" w:type="dxa"/>
            <w:gridSpan w:val="2"/>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Так</w:t>
            </w:r>
          </w:p>
        </w:tc>
        <w:tc>
          <w:tcPr>
            <w:tcW w:w="1784"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Ні</w:t>
            </w:r>
          </w:p>
        </w:tc>
      </w:tr>
      <w:tr w:rsidR="00B61B51" w:rsidRPr="00B61B51" w:rsidTr="00011651">
        <w:tc>
          <w:tcPr>
            <w:tcW w:w="6771" w:type="dxa"/>
            <w:gridSpan w:val="2"/>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 xml:space="preserve"> </w:t>
            </w:r>
          </w:p>
        </w:tc>
        <w:tc>
          <w:tcPr>
            <w:tcW w:w="1784"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X</w:t>
            </w:r>
          </w:p>
        </w:tc>
      </w:tr>
      <w:tr w:rsidR="00B61B51" w:rsidRPr="00B61B51" w:rsidTr="00011651">
        <w:tc>
          <w:tcPr>
            <w:tcW w:w="6771" w:type="dxa"/>
            <w:gridSpan w:val="2"/>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X</w:t>
            </w:r>
          </w:p>
        </w:tc>
        <w:tc>
          <w:tcPr>
            <w:tcW w:w="1784"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 xml:space="preserve"> </w:t>
            </w:r>
          </w:p>
        </w:tc>
      </w:tr>
      <w:tr w:rsidR="00B61B51" w:rsidRPr="00B61B51" w:rsidTr="00011651">
        <w:tc>
          <w:tcPr>
            <w:tcW w:w="6771" w:type="dxa"/>
            <w:gridSpan w:val="2"/>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 xml:space="preserve"> </w:t>
            </w:r>
          </w:p>
        </w:tc>
        <w:tc>
          <w:tcPr>
            <w:tcW w:w="1784" w:type="dxa"/>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X</w:t>
            </w:r>
          </w:p>
        </w:tc>
      </w:tr>
      <w:tr w:rsidR="00B61B51" w:rsidRPr="00B61B51" w:rsidTr="00011651">
        <w:tc>
          <w:tcPr>
            <w:tcW w:w="6771" w:type="dxa"/>
            <w:gridSpan w:val="2"/>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eastAsia="uk-UA"/>
              </w:rPr>
            </w:pPr>
            <w:r w:rsidRPr="00B61B51">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д/н</w:t>
            </w:r>
          </w:p>
        </w:tc>
      </w:tr>
      <w:tr w:rsidR="00B61B51" w:rsidRPr="00B61B51" w:rsidTr="00011651">
        <w:tc>
          <w:tcPr>
            <w:tcW w:w="1774" w:type="dxa"/>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B51">
              <w:rPr>
                <w:rFonts w:ascii="Times New Roman" w:eastAsia="Times New Roman" w:hAnsi="Times New Roman" w:cs="Times New Roman"/>
                <w:sz w:val="20"/>
                <w:szCs w:val="20"/>
                <w:lang w:val="uk-UA" w:eastAsia="uk-UA"/>
              </w:rPr>
              <w:t>Позачергові загальні збори акціонерів у товаристві не проводились та не скликались.</w:t>
            </w:r>
          </w:p>
        </w:tc>
      </w:tr>
    </w:tbl>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u w:val="words"/>
          <w:lang w:val="en-US" w:eastAsia="uk-UA"/>
        </w:rPr>
      </w:pPr>
    </w:p>
    <w:p w:rsidR="00B61B51" w:rsidRPr="00B61B51" w:rsidRDefault="00B61B51" w:rsidP="00B61B51">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B61B5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B61B51">
        <w:rPr>
          <w:rFonts w:ascii="Times New Roman" w:eastAsia="Times New Roman" w:hAnsi="Times New Roman" w:cs="Times New Roman"/>
          <w:b/>
          <w:color w:val="000000"/>
          <w:sz w:val="18"/>
          <w:szCs w:val="18"/>
          <w:shd w:val="clear" w:color="auto" w:fill="FFFFFF"/>
          <w:lang w:eastAsia="uk-UA"/>
        </w:rPr>
        <w:t xml:space="preserve"> : </w:t>
      </w:r>
      <w:r w:rsidRPr="00B61B51">
        <w:rPr>
          <w:rFonts w:ascii="Times New Roman" w:eastAsia="Times New Roman" w:hAnsi="Times New Roman" w:cs="Times New Roman"/>
          <w:sz w:val="20"/>
          <w:szCs w:val="20"/>
          <w:lang w:val="uk-UA" w:eastAsia="uk-UA"/>
        </w:rPr>
        <w:t>д/н</w:t>
      </w:r>
    </w:p>
    <w:p w:rsidR="00B61B51" w:rsidRPr="00B61B51" w:rsidRDefault="00B61B51" w:rsidP="00B61B5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B61B5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B61B51">
        <w:rPr>
          <w:rFonts w:ascii="Times New Roman" w:eastAsia="Times New Roman" w:hAnsi="Times New Roman" w:cs="Times New Roman"/>
          <w:b/>
          <w:color w:val="000000"/>
          <w:sz w:val="20"/>
          <w:szCs w:val="20"/>
          <w:shd w:val="clear" w:color="auto" w:fill="FFFFFF"/>
          <w:lang w:eastAsia="uk-UA"/>
        </w:rPr>
        <w:t>:</w:t>
      </w:r>
    </w:p>
    <w:p w:rsidR="00B61B51" w:rsidRPr="00B61B51" w:rsidRDefault="00B61B51" w:rsidP="00B61B51">
      <w:pPr>
        <w:spacing w:after="0" w:line="240" w:lineRule="auto"/>
        <w:outlineLvl w:val="2"/>
        <w:rPr>
          <w:rFonts w:ascii="Times New Roman" w:eastAsia="Times New Roman" w:hAnsi="Times New Roman" w:cs="Times New Roman"/>
          <w:b/>
          <w:bCs/>
          <w:sz w:val="24"/>
          <w:szCs w:val="24"/>
          <w:lang w:eastAsia="uk-UA"/>
        </w:rPr>
      </w:pPr>
      <w:r w:rsidRPr="00B61B51">
        <w:rPr>
          <w:rFonts w:ascii="Times New Roman" w:eastAsia="Times New Roman" w:hAnsi="Times New Roman" w:cs="Times New Roman"/>
          <w:sz w:val="20"/>
          <w:szCs w:val="20"/>
          <w:lang w:val="uk-UA" w:eastAsia="uk-UA"/>
        </w:rPr>
        <w:t>д/н</w:t>
      </w:r>
    </w:p>
    <w:p w:rsidR="00B61B51" w:rsidRPr="00B61B51" w:rsidRDefault="00B61B51" w:rsidP="00B61B51">
      <w:pPr>
        <w:spacing w:after="0" w:line="240" w:lineRule="auto"/>
        <w:jc w:val="center"/>
        <w:outlineLvl w:val="2"/>
        <w:rPr>
          <w:rFonts w:ascii="Times New Roman" w:eastAsia="Times New Roman" w:hAnsi="Times New Roman" w:cs="Times New Roman"/>
          <w:b/>
          <w:bCs/>
          <w:sz w:val="24"/>
          <w:szCs w:val="24"/>
          <w:lang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B51">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B61B51" w:rsidRPr="00B61B51" w:rsidTr="00011651">
        <w:tc>
          <w:tcPr>
            <w:tcW w:w="595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szCs w:val="20"/>
                <w:lang w:val="uk-UA" w:eastAsia="uk-UA"/>
              </w:rPr>
              <w:t>Функціональні обов'язки</w:t>
            </w:r>
          </w:p>
        </w:tc>
      </w:tr>
      <w:tr w:rsidR="00B61B51" w:rsidRPr="00B61B51" w:rsidTr="00011651">
        <w:tc>
          <w:tcPr>
            <w:tcW w:w="595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val="uk-UA" w:eastAsia="uk-UA"/>
              </w:rPr>
            </w:pPr>
            <w:r w:rsidRPr="00B61B51">
              <w:rPr>
                <w:rFonts w:ascii="Times New Roman" w:eastAsia="Times New Roman" w:hAnsi="Times New Roman" w:cs="Times New Roman"/>
                <w:color w:val="000000"/>
                <w:sz w:val="20"/>
                <w:szCs w:val="20"/>
                <w:lang w:val="uk-UA" w:eastAsia="uk-UA"/>
              </w:rPr>
              <w:t>Директор, Присяжнюк Василь Юхимович.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val="uk-UA" w:eastAsia="uk-UA"/>
              </w:rPr>
            </w:pPr>
            <w:r w:rsidRPr="00B61B51">
              <w:rPr>
                <w:rFonts w:ascii="Times New Roman" w:eastAsia="Times New Roman" w:hAnsi="Times New Roman" w:cs="Times New Roman"/>
                <w:color w:val="000000"/>
                <w:sz w:val="20"/>
                <w:szCs w:val="20"/>
                <w:lang w:val="uk-UA" w:eastAsia="uk-UA"/>
              </w:rPr>
              <w:t>Директор приймає рішення одноосібно і стосуються вони виключно поточної діяльності товариства. Директор вправі без доручення здійснювати дії від імені Товариства, представляти Товариство в його стосунках з іншими фізичними та юридичними особами, вести переговори та укладати угоди від імені Товариства.</w:t>
            </w:r>
          </w:p>
        </w:tc>
      </w:tr>
      <w:tr w:rsidR="00B61B51" w:rsidRPr="00B61B51" w:rsidTr="00011651">
        <w:tc>
          <w:tcPr>
            <w:tcW w:w="595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val="uk-UA" w:eastAsia="uk-UA"/>
              </w:rPr>
            </w:pPr>
            <w:r w:rsidRPr="00B61B51">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color w:val="000000"/>
                <w:sz w:val="20"/>
                <w:szCs w:val="20"/>
                <w:lang w:val="uk-UA" w:eastAsia="uk-UA"/>
              </w:rPr>
            </w:pPr>
            <w:r w:rsidRPr="00B61B51">
              <w:rPr>
                <w:rFonts w:ascii="Times New Roman" w:eastAsia="Times New Roman" w:hAnsi="Times New Roman" w:cs="Times New Roman"/>
                <w:color w:val="000000"/>
                <w:sz w:val="20"/>
                <w:szCs w:val="20"/>
                <w:lang w:val="uk-UA" w:eastAsia="uk-UA"/>
              </w:rPr>
              <w:t>Оцінка діяльності виконавчого органу не проводилась.</w:t>
            </w:r>
          </w:p>
        </w:tc>
      </w:tr>
    </w:tbl>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after="0" w:line="240" w:lineRule="auto"/>
        <w:jc w:val="center"/>
        <w:rPr>
          <w:rFonts w:ascii="Times New Roman" w:eastAsia="Times New Roman" w:hAnsi="Times New Roman" w:cs="Times New Roman"/>
          <w:b/>
          <w:color w:val="000000"/>
          <w:sz w:val="28"/>
          <w:szCs w:val="28"/>
          <w:lang w:val="uk-UA" w:eastAsia="uk-UA"/>
        </w:rPr>
      </w:pPr>
      <w:r w:rsidRPr="00B61B51">
        <w:rPr>
          <w:rFonts w:ascii="Times New Roman" w:eastAsia="Times New Roman" w:hAnsi="Times New Roman" w:cs="Times New Roman"/>
          <w:b/>
          <w:color w:val="000000"/>
          <w:sz w:val="28"/>
          <w:szCs w:val="28"/>
          <w:lang w:val="uk-UA" w:eastAsia="uk-UA"/>
        </w:rPr>
        <w:lastRenderedPageBreak/>
        <w:t>Інформація про наглядову раду та виконавчий орган емітента</w:t>
      </w:r>
    </w:p>
    <w:p w:rsidR="00B61B51" w:rsidRPr="00B61B51" w:rsidRDefault="00B61B51" w:rsidP="00B61B51">
      <w:pPr>
        <w:spacing w:after="0" w:line="240" w:lineRule="auto"/>
        <w:jc w:val="center"/>
        <w:rPr>
          <w:rFonts w:ascii="Times New Roman" w:eastAsia="Times New Roman" w:hAnsi="Times New Roman" w:cs="Times New Roman"/>
          <w:b/>
          <w:sz w:val="28"/>
          <w:szCs w:val="28"/>
          <w:lang w:val="uk-UA" w:eastAsia="uk-UA"/>
        </w:rPr>
      </w:pPr>
      <w:r w:rsidRPr="00B61B51">
        <w:rPr>
          <w:rFonts w:ascii="Times New Roman" w:eastAsia="Times New Roman" w:hAnsi="Times New Roman" w:cs="Times New Roman"/>
          <w:b/>
          <w:color w:val="000000"/>
          <w:sz w:val="28"/>
          <w:szCs w:val="28"/>
          <w:lang w:val="uk-UA" w:eastAsia="uk-UA"/>
        </w:rPr>
        <w:t xml:space="preserve"> </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виконавчого органу.  Оцінка роботи наглядової ради не проводилась. </w:t>
      </w: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Одноосібним Виконавчим органом Товариства, який здійснює управління його поточною діяльністю, діє від його імені в межах передбачених Статутом, чинним законодавством України та внутрішніми документами Товариства, та організовує виконання рішень Загальних зборів та Наглядової ради є Директор Товариства. До новажень Директора належать всі питання діяльності Товариства, крім тих, що віднесені до компетенції Наглядової ради та Загальних зборів. Директор вправі без довіреності діяти від імені Товариства, в тому числі представляти його інтереси, вчиняти правочини, видавати накази та розпорядження, обов'язкові для виконання всіма  працівниками товариства.</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B5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B61B51">
        <w:rPr>
          <w:rFonts w:ascii="Times New Roman" w:eastAsia="Times New Roman" w:hAnsi="Times New Roman" w:cs="Times New Roman"/>
          <w:sz w:val="20"/>
          <w:szCs w:val="20"/>
          <w:lang w:val="uk-UA" w:eastAsia="uk-UA"/>
        </w:rPr>
        <w:t xml:space="preserve"> </w:t>
      </w:r>
      <w:r w:rsidRPr="00B61B5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B61B51">
        <w:rPr>
          <w:rFonts w:ascii="Times New Roman" w:eastAsia="Times New Roman" w:hAnsi="Times New Roman" w:cs="Times New Roman"/>
          <w:sz w:val="20"/>
          <w:szCs w:val="20"/>
          <w:lang w:val="uk-UA" w:eastAsia="uk-UA"/>
        </w:rPr>
        <w:t xml:space="preserve"> </w:t>
      </w:r>
      <w:r w:rsidRPr="00B61B51">
        <w:rPr>
          <w:rFonts w:ascii="Times New Roman" w:eastAsia="Times New Roman" w:hAnsi="Times New Roman" w:cs="Times New Roman"/>
          <w:b/>
          <w:bCs/>
          <w:color w:val="000000"/>
          <w:sz w:val="20"/>
          <w:szCs w:val="20"/>
          <w:lang w:val="uk-UA" w:eastAsia="uk-UA"/>
        </w:rPr>
        <w:t xml:space="preserve">  </w:t>
      </w:r>
      <w:r w:rsidRPr="00B61B51">
        <w:rPr>
          <w:rFonts w:ascii="Times New Roman" w:eastAsia="Times New Roman" w:hAnsi="Times New Roman" w:cs="Times New Roman"/>
          <w:bCs/>
          <w:color w:val="000000"/>
          <w:sz w:val="20"/>
          <w:szCs w:val="20"/>
          <w:u w:val="single"/>
          <w:lang w:val="en-US" w:eastAsia="uk-UA"/>
        </w:rPr>
        <w:t>Ні</w:t>
      </w:r>
    </w:p>
    <w:p w:rsidR="00B61B51" w:rsidRPr="00B61B51" w:rsidRDefault="00B61B51" w:rsidP="00B61B5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61B51">
        <w:rPr>
          <w:rFonts w:ascii="Times New Roman" w:eastAsia="Times New Roman" w:hAnsi="Times New Roman" w:cs="Times New Roman"/>
          <w:b/>
          <w:sz w:val="20"/>
          <w:szCs w:val="20"/>
          <w:lang w:eastAsia="ru-RU"/>
        </w:rPr>
        <w:t>Якщо в товаристві створено ревізійну комісію:</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B61B51">
        <w:rPr>
          <w:rFonts w:ascii="Times New Roman" w:eastAsia="Times New Roman" w:hAnsi="Times New Roman" w:cs="Times New Roman"/>
          <w:b/>
          <w:bCs/>
          <w:color w:val="000000"/>
          <w:sz w:val="20"/>
          <w:szCs w:val="20"/>
          <w:u w:val="single"/>
          <w:lang w:val="uk-UA" w:eastAsia="uk-UA"/>
        </w:rPr>
        <w:t xml:space="preserve"> </w:t>
      </w:r>
      <w:r w:rsidRPr="00B61B51">
        <w:rPr>
          <w:rFonts w:ascii="Times New Roman" w:eastAsia="Times New Roman" w:hAnsi="Times New Roman" w:cs="Times New Roman"/>
          <w:bCs/>
          <w:color w:val="000000"/>
          <w:sz w:val="20"/>
          <w:szCs w:val="20"/>
          <w:u w:val="single"/>
          <w:lang w:val="en-US" w:eastAsia="uk-UA"/>
        </w:rPr>
        <w:t>0</w:t>
      </w:r>
      <w:r w:rsidRPr="00B61B51">
        <w:rPr>
          <w:rFonts w:ascii="Times New Roman" w:eastAsia="Times New Roman" w:hAnsi="Times New Roman" w:cs="Times New Roman"/>
          <w:b/>
          <w:bCs/>
          <w:color w:val="000000"/>
          <w:sz w:val="20"/>
          <w:szCs w:val="20"/>
          <w:u w:val="single"/>
          <w:lang w:val="uk-UA" w:eastAsia="uk-UA"/>
        </w:rPr>
        <w:t xml:space="preserve"> </w:t>
      </w:r>
      <w:r w:rsidRPr="00B61B51">
        <w:rPr>
          <w:rFonts w:ascii="Times New Roman" w:eastAsia="Times New Roman" w:hAnsi="Times New Roman" w:cs="Times New Roman"/>
          <w:b/>
          <w:bCs/>
          <w:color w:val="000000"/>
          <w:sz w:val="20"/>
          <w:szCs w:val="20"/>
          <w:lang w:val="uk-UA" w:eastAsia="uk-UA"/>
        </w:rPr>
        <w:t xml:space="preserve"> осіб.</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uk-UA"/>
        </w:rPr>
      </w:pPr>
      <w:r w:rsidRPr="00B61B5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B61B51">
        <w:rPr>
          <w:rFonts w:ascii="Times New Roman" w:eastAsia="Times New Roman" w:hAnsi="Times New Roman" w:cs="Times New Roman"/>
          <w:b/>
          <w:bCs/>
          <w:color w:val="000000"/>
          <w:sz w:val="20"/>
          <w:szCs w:val="20"/>
          <w:u w:val="single"/>
          <w:lang w:val="uk-UA" w:eastAsia="uk-UA"/>
        </w:rPr>
        <w:t xml:space="preserve"> </w:t>
      </w:r>
      <w:r w:rsidRPr="00B61B51">
        <w:rPr>
          <w:rFonts w:ascii="Times New Roman" w:eastAsia="Times New Roman" w:hAnsi="Times New Roman" w:cs="Times New Roman"/>
          <w:bCs/>
          <w:color w:val="000000"/>
          <w:sz w:val="20"/>
          <w:szCs w:val="20"/>
          <w:u w:val="single"/>
          <w:lang w:val="en-US" w:eastAsia="uk-UA"/>
        </w:rPr>
        <w:t>0</w:t>
      </w:r>
      <w:r w:rsidRPr="00B61B51">
        <w:rPr>
          <w:rFonts w:ascii="Times New Roman" w:eastAsia="Times New Roman" w:hAnsi="Times New Roman" w:cs="Times New Roman"/>
          <w:bCs/>
          <w:color w:val="000000"/>
          <w:sz w:val="20"/>
          <w:szCs w:val="20"/>
          <w:u w:val="single"/>
          <w:lang w:eastAsia="uk-UA"/>
        </w:rPr>
        <w:t xml:space="preserve"> </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uk-UA"/>
        </w:rPr>
      </w:pPr>
      <w:r w:rsidRPr="00B61B5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Не належить до компетенції жодного органу</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Затвердження планів</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Визначення розміру</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винагороди для голови та</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Визначення розміру</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винагороди для голови</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Прийняття рішення про</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притягнення до майнової</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відповідальності членів</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Прийняття рішення про</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додатковий випуск акцій</w:t>
            </w:r>
            <w:r w:rsidRPr="00B61B5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Прийняття рішення про</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викуп, реалізацію та</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4350"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B61B51">
              <w:rPr>
                <w:rFonts w:ascii="Times New Roman" w:eastAsia="Times New Roman" w:hAnsi="Times New Roman" w:cs="Times New Roman"/>
                <w:bCs/>
                <w:color w:val="000000"/>
                <w:sz w:val="20"/>
                <w:szCs w:val="20"/>
                <w:lang w:eastAsia="uk-UA"/>
              </w:rPr>
              <w:t xml:space="preserve"> </w:t>
            </w:r>
            <w:r w:rsidRPr="00B61B5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bl>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outlineLvl w:val="2"/>
        <w:rPr>
          <w:rFonts w:ascii="Times New Roman" w:eastAsia="Times New Roman" w:hAnsi="Times New Roman" w:cs="Times New Roman"/>
          <w:bCs/>
          <w:sz w:val="20"/>
          <w:szCs w:val="20"/>
          <w:u w:val="single"/>
          <w:lang w:eastAsia="uk-UA"/>
        </w:rPr>
      </w:pPr>
      <w:r w:rsidRPr="00B61B5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61B51">
        <w:rPr>
          <w:rFonts w:ascii="Times New Roman" w:eastAsia="Times New Roman" w:hAnsi="Times New Roman" w:cs="Times New Roman"/>
          <w:b/>
          <w:bCs/>
          <w:color w:val="000000"/>
          <w:sz w:val="20"/>
          <w:szCs w:val="20"/>
          <w:lang w:eastAsia="uk-UA"/>
        </w:rPr>
        <w:t xml:space="preserve"> )  </w:t>
      </w:r>
      <w:r w:rsidRPr="00B61B51">
        <w:rPr>
          <w:rFonts w:ascii="Times New Roman" w:eastAsia="Times New Roman" w:hAnsi="Times New Roman" w:cs="Times New Roman"/>
          <w:b/>
          <w:bCs/>
          <w:color w:val="000000"/>
          <w:sz w:val="20"/>
          <w:szCs w:val="20"/>
          <w:u w:val="single"/>
          <w:lang w:eastAsia="uk-UA"/>
        </w:rPr>
        <w:t xml:space="preserve"> </w:t>
      </w:r>
      <w:r w:rsidRPr="00B61B51">
        <w:rPr>
          <w:rFonts w:ascii="Times New Roman" w:eastAsia="Times New Roman" w:hAnsi="Times New Roman" w:cs="Times New Roman"/>
          <w:bCs/>
          <w:sz w:val="20"/>
          <w:szCs w:val="20"/>
          <w:u w:val="single"/>
          <w:lang w:val="en-US" w:eastAsia="uk-UA"/>
        </w:rPr>
        <w:t>Ні</w:t>
      </w:r>
      <w:r w:rsidRPr="00B61B51">
        <w:rPr>
          <w:rFonts w:ascii="Times New Roman" w:eastAsia="Times New Roman" w:hAnsi="Times New Roman" w:cs="Times New Roman"/>
          <w:bCs/>
          <w:sz w:val="20"/>
          <w:szCs w:val="20"/>
          <w:u w:val="single"/>
          <w:lang w:eastAsia="uk-UA"/>
        </w:rPr>
        <w:t xml:space="preserve"> </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uk-UA"/>
        </w:rPr>
      </w:pPr>
    </w:p>
    <w:p w:rsidR="00B61B51" w:rsidRPr="00B61B51" w:rsidRDefault="00B61B51" w:rsidP="00B61B51">
      <w:pPr>
        <w:spacing w:after="0" w:line="240" w:lineRule="auto"/>
        <w:outlineLvl w:val="2"/>
        <w:rPr>
          <w:rFonts w:ascii="Times New Roman" w:eastAsia="Times New Roman" w:hAnsi="Times New Roman" w:cs="Times New Roman"/>
          <w:bCs/>
          <w:sz w:val="20"/>
          <w:szCs w:val="20"/>
          <w:u w:val="single"/>
          <w:lang w:eastAsia="uk-UA"/>
        </w:rPr>
      </w:pPr>
      <w:r w:rsidRPr="00B61B5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61B5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B61B51">
        <w:rPr>
          <w:rFonts w:ascii="Times New Roman" w:eastAsia="Times New Roman" w:hAnsi="Times New Roman" w:cs="Times New Roman"/>
          <w:b/>
          <w:bCs/>
          <w:color w:val="000000"/>
          <w:sz w:val="20"/>
          <w:szCs w:val="20"/>
          <w:lang w:eastAsia="uk-UA"/>
        </w:rPr>
        <w:t xml:space="preserve">  </w:t>
      </w:r>
      <w:r w:rsidRPr="00B61B51">
        <w:rPr>
          <w:rFonts w:ascii="Times New Roman" w:eastAsia="Times New Roman" w:hAnsi="Times New Roman" w:cs="Times New Roman"/>
          <w:bCs/>
          <w:sz w:val="20"/>
          <w:szCs w:val="20"/>
          <w:u w:val="single"/>
          <w:lang w:val="en-US" w:eastAsia="uk-UA"/>
        </w:rPr>
        <w:t>Ні</w:t>
      </w:r>
    </w:p>
    <w:p w:rsidR="00B61B51" w:rsidRPr="00B61B51" w:rsidRDefault="00B61B51" w:rsidP="00B61B51">
      <w:pPr>
        <w:spacing w:after="0" w:line="240" w:lineRule="auto"/>
        <w:outlineLvl w:val="2"/>
        <w:rPr>
          <w:rFonts w:ascii="Times New Roman" w:eastAsia="Times New Roman" w:hAnsi="Times New Roman" w:cs="Times New Roman"/>
          <w:bCs/>
          <w:sz w:val="20"/>
          <w:szCs w:val="20"/>
          <w:u w:val="single"/>
          <w:lang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uk-UA"/>
        </w:rPr>
      </w:pPr>
      <w:r w:rsidRPr="00B61B5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B61B51">
        <w:rPr>
          <w:rFonts w:ascii="Times New Roman" w:eastAsia="Times New Roman" w:hAnsi="Times New Roman" w:cs="Times New Roman"/>
          <w:b/>
          <w:bCs/>
          <w:color w:val="000000"/>
          <w:sz w:val="20"/>
          <w:szCs w:val="20"/>
          <w:lang w:eastAsia="uk-UA"/>
        </w:rPr>
        <w:t xml:space="preserve"> </w:t>
      </w:r>
      <w:r w:rsidRPr="00B61B5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eastAsia="uk-UA"/>
              </w:rPr>
              <w:t>Ні</w:t>
            </w:r>
          </w:p>
        </w:tc>
      </w:tr>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eastAsia="uk-UA"/>
              </w:rPr>
              <w:t>X</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eastAsia="uk-UA"/>
              </w:rPr>
              <w:t xml:space="preserve"> </w:t>
            </w:r>
          </w:p>
        </w:tc>
      </w:tr>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X</w:t>
            </w:r>
          </w:p>
        </w:tc>
      </w:tr>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X</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 xml:space="preserve"> </w:t>
            </w:r>
          </w:p>
        </w:tc>
      </w:tr>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
                <w:bCs/>
                <w:sz w:val="20"/>
                <w:szCs w:val="20"/>
                <w:lang w:eastAsia="uk-UA"/>
              </w:rPr>
            </w:pPr>
            <w:r w:rsidRPr="00B61B5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
                <w:bCs/>
                <w:sz w:val="20"/>
                <w:szCs w:val="20"/>
                <w:lang w:eastAsia="uk-UA"/>
              </w:rPr>
            </w:pPr>
            <w:r w:rsidRPr="00B61B51">
              <w:rPr>
                <w:rFonts w:ascii="Times New Roman" w:eastAsia="Times New Roman" w:hAnsi="Times New Roman" w:cs="Times New Roman"/>
                <w:bCs/>
                <w:sz w:val="20"/>
                <w:szCs w:val="20"/>
                <w:lang w:eastAsia="uk-UA"/>
              </w:rPr>
              <w:t>X</w:t>
            </w:r>
          </w:p>
        </w:tc>
      </w:tr>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X</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 xml:space="preserve"> </w:t>
            </w:r>
          </w:p>
        </w:tc>
      </w:tr>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X</w:t>
            </w:r>
          </w:p>
        </w:tc>
      </w:tr>
      <w:tr w:rsidR="00B61B51" w:rsidRPr="00B61B51" w:rsidTr="00011651">
        <w:trPr>
          <w:trHeight w:val="284"/>
        </w:trPr>
        <w:tc>
          <w:tcPr>
            <w:tcW w:w="7107"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X</w:t>
            </w:r>
          </w:p>
        </w:tc>
      </w:tr>
      <w:tr w:rsidR="00B61B51" w:rsidRPr="00B61B51" w:rsidTr="00011651">
        <w:trPr>
          <w:trHeight w:val="284"/>
        </w:trPr>
        <w:tc>
          <w:tcPr>
            <w:tcW w:w="1718" w:type="dxa"/>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eastAsia="uk-UA"/>
              </w:rPr>
              <w:t>д/н</w:t>
            </w:r>
          </w:p>
        </w:tc>
      </w:tr>
    </w:tbl>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B61B51" w:rsidRPr="00B61B51" w:rsidTr="00011651">
        <w:trPr>
          <w:trHeight w:val="284"/>
        </w:trPr>
        <w:tc>
          <w:tcPr>
            <w:tcW w:w="2894"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B61B51">
              <w:rPr>
                <w:rFonts w:ascii="Times New Roman" w:eastAsia="Times New Roman" w:hAnsi="Times New Roman" w:cs="Times New Roman"/>
                <w:bCs/>
                <w:sz w:val="20"/>
                <w:szCs w:val="20"/>
                <w:lang w:val="en-US" w:eastAsia="uk-UA"/>
              </w:rPr>
              <w:t>c</w:t>
            </w:r>
            <w:r w:rsidRPr="00B61B51">
              <w:rPr>
                <w:rFonts w:ascii="Times New Roman" w:eastAsia="Times New Roman" w:hAnsi="Times New Roman" w:cs="Times New Roman"/>
                <w:bCs/>
                <w:sz w:val="20"/>
                <w:szCs w:val="20"/>
                <w:lang w:val="uk-UA" w:eastAsia="uk-UA"/>
              </w:rPr>
              <w:t>торінці акціонерного товариства</w:t>
            </w:r>
          </w:p>
        </w:tc>
      </w:tr>
      <w:tr w:rsidR="00B61B51" w:rsidRPr="00B61B51" w:rsidTr="00011651">
        <w:trPr>
          <w:trHeight w:val="284"/>
        </w:trPr>
        <w:tc>
          <w:tcPr>
            <w:tcW w:w="2894"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Так</w:t>
            </w:r>
          </w:p>
        </w:tc>
      </w:tr>
      <w:tr w:rsidR="00B61B51" w:rsidRPr="00B61B51" w:rsidTr="00011651">
        <w:trPr>
          <w:trHeight w:val="284"/>
        </w:trPr>
        <w:tc>
          <w:tcPr>
            <w:tcW w:w="2894"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2894"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r>
      <w:tr w:rsidR="00B61B51" w:rsidRPr="00B61B51" w:rsidTr="00011651">
        <w:trPr>
          <w:trHeight w:val="284"/>
        </w:trPr>
        <w:tc>
          <w:tcPr>
            <w:tcW w:w="2894"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2894"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r w:rsidR="00B61B51" w:rsidRPr="00B61B51" w:rsidTr="00011651">
        <w:trPr>
          <w:trHeight w:val="284"/>
        </w:trPr>
        <w:tc>
          <w:tcPr>
            <w:tcW w:w="2894"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Ні</w:t>
            </w:r>
          </w:p>
        </w:tc>
      </w:tr>
    </w:tbl>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61B51">
        <w:rPr>
          <w:rFonts w:ascii="Times New Roman" w:eastAsia="Times New Roman" w:hAnsi="Times New Roman" w:cs="Times New Roman"/>
          <w:bCs/>
          <w:sz w:val="20"/>
          <w:szCs w:val="20"/>
          <w:u w:val="single"/>
          <w:lang w:val="en-US" w:eastAsia="uk-UA"/>
        </w:rPr>
        <w:t>Ні</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B61B51" w:rsidRPr="00B61B51" w:rsidTr="00011651">
        <w:trPr>
          <w:trHeight w:val="284"/>
        </w:trPr>
        <w:tc>
          <w:tcPr>
            <w:tcW w:w="62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Ні</w:t>
            </w:r>
          </w:p>
        </w:tc>
      </w:tr>
      <w:tr w:rsidR="00B61B51" w:rsidRPr="00B61B51" w:rsidTr="00011651">
        <w:trPr>
          <w:trHeight w:val="284"/>
        </w:trPr>
        <w:tc>
          <w:tcPr>
            <w:tcW w:w="62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2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2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r>
      <w:tr w:rsidR="00B61B51" w:rsidRPr="00B61B51" w:rsidTr="00011651">
        <w:trPr>
          <w:trHeight w:val="284"/>
        </w:trPr>
        <w:tc>
          <w:tcPr>
            <w:tcW w:w="6281" w:type="dxa"/>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en-US" w:eastAsia="uk-UA"/>
              </w:rPr>
              <w:t>X</w:t>
            </w:r>
          </w:p>
        </w:tc>
      </w:tr>
    </w:tbl>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r w:rsidRPr="00B61B5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B61B51" w:rsidRPr="00B61B51" w:rsidTr="00011651">
        <w:trPr>
          <w:trHeight w:val="284"/>
        </w:trPr>
        <w:tc>
          <w:tcPr>
            <w:tcW w:w="6309"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eastAsia="uk-UA"/>
              </w:rPr>
              <w:t>Ні</w:t>
            </w:r>
          </w:p>
        </w:tc>
      </w:tr>
      <w:tr w:rsidR="00B61B51" w:rsidRPr="00B61B51" w:rsidTr="00011651">
        <w:trPr>
          <w:trHeight w:val="284"/>
        </w:trPr>
        <w:tc>
          <w:tcPr>
            <w:tcW w:w="6309"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309"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en-US" w:eastAsia="uk-UA"/>
              </w:rPr>
              <w:t>X</w:t>
            </w:r>
          </w:p>
        </w:tc>
      </w:tr>
      <w:tr w:rsidR="00B61B51" w:rsidRPr="00B61B51" w:rsidTr="00011651">
        <w:trPr>
          <w:trHeight w:val="284"/>
        </w:trPr>
        <w:tc>
          <w:tcPr>
            <w:tcW w:w="6309"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sz w:val="20"/>
                <w:szCs w:val="20"/>
                <w:lang w:eastAsia="uk-UA"/>
              </w:rPr>
            </w:pPr>
            <w:r w:rsidRPr="00B61B51">
              <w:rPr>
                <w:rFonts w:ascii="Times New Roman" w:eastAsia="Times New Roman" w:hAnsi="Times New Roman" w:cs="Times New Roman"/>
                <w:bCs/>
                <w:sz w:val="20"/>
                <w:szCs w:val="20"/>
                <w:lang w:val="en-US" w:eastAsia="uk-UA"/>
              </w:rPr>
              <w:t xml:space="preserve"> </w:t>
            </w:r>
          </w:p>
        </w:tc>
      </w:tr>
      <w:tr w:rsidR="00B61B51" w:rsidRPr="00B61B51" w:rsidTr="00011651">
        <w:trPr>
          <w:trHeight w:val="284"/>
        </w:trPr>
        <w:tc>
          <w:tcPr>
            <w:tcW w:w="1718" w:type="dxa"/>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д/н</w:t>
            </w:r>
          </w:p>
        </w:tc>
      </w:tr>
    </w:tbl>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p>
    <w:p w:rsidR="00B61B51" w:rsidRPr="00B61B51" w:rsidRDefault="00B61B51" w:rsidP="00B61B51">
      <w:pPr>
        <w:spacing w:after="0" w:line="240" w:lineRule="auto"/>
        <w:outlineLvl w:val="2"/>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B61B51" w:rsidRPr="00B61B51" w:rsidTr="00011651">
        <w:trPr>
          <w:trHeight w:val="284"/>
        </w:trPr>
        <w:tc>
          <w:tcPr>
            <w:tcW w:w="6813"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Ні</w:t>
            </w:r>
          </w:p>
        </w:tc>
      </w:tr>
      <w:tr w:rsidR="00B61B51" w:rsidRPr="00B61B51" w:rsidTr="00011651">
        <w:trPr>
          <w:trHeight w:val="284"/>
        </w:trPr>
        <w:tc>
          <w:tcPr>
            <w:tcW w:w="6813"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X</w:t>
            </w:r>
          </w:p>
        </w:tc>
      </w:tr>
      <w:tr w:rsidR="00B61B51" w:rsidRPr="00B61B51" w:rsidTr="00011651">
        <w:trPr>
          <w:trHeight w:val="284"/>
        </w:trPr>
        <w:tc>
          <w:tcPr>
            <w:tcW w:w="6813"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X</w:t>
            </w:r>
          </w:p>
        </w:tc>
      </w:tr>
      <w:tr w:rsidR="00B61B51" w:rsidRPr="00B61B51" w:rsidTr="00011651">
        <w:trPr>
          <w:trHeight w:val="284"/>
        </w:trPr>
        <w:tc>
          <w:tcPr>
            <w:tcW w:w="6813"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X</w:t>
            </w:r>
          </w:p>
        </w:tc>
      </w:tr>
      <w:tr w:rsidR="00B61B51" w:rsidRPr="00B61B51" w:rsidTr="00011651">
        <w:trPr>
          <w:trHeight w:val="284"/>
        </w:trPr>
        <w:tc>
          <w:tcPr>
            <w:tcW w:w="6813"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X</w:t>
            </w:r>
          </w:p>
        </w:tc>
      </w:tr>
      <w:tr w:rsidR="00B61B51" w:rsidRPr="00B61B51" w:rsidTr="00011651">
        <w:trPr>
          <w:trHeight w:val="284"/>
        </w:trPr>
        <w:tc>
          <w:tcPr>
            <w:tcW w:w="6813" w:type="dxa"/>
            <w:gridSpan w:val="2"/>
            <w:shd w:val="clear" w:color="auto" w:fill="auto"/>
            <w:vAlign w:val="center"/>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61B51" w:rsidRPr="00B61B51" w:rsidRDefault="00B61B51" w:rsidP="00B61B5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X</w:t>
            </w:r>
          </w:p>
        </w:tc>
      </w:tr>
      <w:tr w:rsidR="00B61B51" w:rsidRPr="00B61B51" w:rsidTr="00011651">
        <w:trPr>
          <w:trHeight w:val="284"/>
        </w:trPr>
        <w:tc>
          <w:tcPr>
            <w:tcW w:w="1662" w:type="dxa"/>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B61B51" w:rsidRPr="00B61B51" w:rsidRDefault="00B61B51" w:rsidP="00B61B51">
            <w:pPr>
              <w:spacing w:after="0" w:line="240" w:lineRule="auto"/>
              <w:outlineLvl w:val="2"/>
              <w:rPr>
                <w:rFonts w:ascii="Times New Roman" w:eastAsia="Times New Roman" w:hAnsi="Times New Roman" w:cs="Times New Roman"/>
                <w:bCs/>
                <w:color w:val="000000"/>
                <w:sz w:val="20"/>
                <w:szCs w:val="20"/>
                <w:lang w:val="uk-UA" w:eastAsia="uk-UA"/>
              </w:rPr>
            </w:pPr>
            <w:r w:rsidRPr="00B61B51">
              <w:rPr>
                <w:rFonts w:ascii="Times New Roman" w:eastAsia="Times New Roman" w:hAnsi="Times New Roman" w:cs="Times New Roman"/>
                <w:bCs/>
                <w:color w:val="000000"/>
                <w:sz w:val="20"/>
                <w:szCs w:val="20"/>
                <w:lang w:eastAsia="uk-UA"/>
              </w:rPr>
              <w:t>Ревізійна комісія у товаристві відсутня</w:t>
            </w:r>
          </w:p>
        </w:tc>
      </w:tr>
    </w:tbl>
    <w:p w:rsidR="00B61B51" w:rsidRPr="00B61B51" w:rsidRDefault="00B61B51" w:rsidP="00B61B51">
      <w:pPr>
        <w:spacing w:after="0" w:line="240" w:lineRule="auto"/>
        <w:rPr>
          <w:rFonts w:ascii="Times New Roman" w:eastAsia="Times New Roman" w:hAnsi="Times New Roman" w:cs="Times New Roman"/>
          <w:b/>
          <w:bCs/>
          <w:color w:val="000000"/>
          <w:sz w:val="20"/>
          <w:szCs w:val="20"/>
          <w:lang w:val="uk-UA"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B61B5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B61B51" w:rsidRPr="00B61B51" w:rsidTr="00011651">
        <w:tc>
          <w:tcPr>
            <w:tcW w:w="540"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B61B51" w:rsidRPr="00B61B51" w:rsidTr="00011651">
        <w:tc>
          <w:tcPr>
            <w:tcW w:w="540"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4</w:t>
            </w:r>
          </w:p>
        </w:tc>
      </w:tr>
      <w:tr w:rsidR="00B61B51" w:rsidRPr="00B61B51" w:rsidTr="00011651">
        <w:tc>
          <w:tcPr>
            <w:tcW w:w="540"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Сахворук Олександр Іванович</w:t>
            </w:r>
          </w:p>
        </w:tc>
        <w:tc>
          <w:tcPr>
            <w:tcW w:w="3119"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49</w:t>
            </w:r>
          </w:p>
        </w:tc>
      </w:tr>
      <w:tr w:rsidR="00B61B51" w:rsidRPr="00B61B51" w:rsidTr="00011651">
        <w:tc>
          <w:tcPr>
            <w:tcW w:w="540"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Горак Борис Йосипович</w:t>
            </w:r>
          </w:p>
        </w:tc>
        <w:tc>
          <w:tcPr>
            <w:tcW w:w="3119"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23.87</w:t>
            </w:r>
          </w:p>
        </w:tc>
      </w:tr>
      <w:tr w:rsidR="00B61B51" w:rsidRPr="00B61B51" w:rsidTr="00011651">
        <w:tc>
          <w:tcPr>
            <w:tcW w:w="540"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Присяжнюк Василь Юхимович</w:t>
            </w:r>
          </w:p>
        </w:tc>
        <w:tc>
          <w:tcPr>
            <w:tcW w:w="3119"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23.87</w:t>
            </w:r>
          </w:p>
        </w:tc>
      </w:tr>
    </w:tbl>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B5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B61B51" w:rsidRPr="00B61B51" w:rsidTr="00011651">
        <w:tc>
          <w:tcPr>
            <w:tcW w:w="2268"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1B5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1B5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1B51">
              <w:rPr>
                <w:rFonts w:ascii="Times New Roman" w:eastAsia="Times New Roman" w:hAnsi="Times New Roman" w:cs="Times New Roman"/>
                <w:b/>
                <w:color w:val="000000"/>
                <w:sz w:val="20"/>
                <w:szCs w:val="20"/>
                <w:lang w:val="uk-UA" w:eastAsia="ru-RU"/>
              </w:rPr>
              <w:t>Дата виникнення обмеження</w:t>
            </w:r>
          </w:p>
        </w:tc>
      </w:tr>
      <w:tr w:rsidR="00B61B51" w:rsidRPr="00B61B51" w:rsidTr="00011651">
        <w:tc>
          <w:tcPr>
            <w:tcW w:w="2268"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4</w:t>
            </w:r>
          </w:p>
        </w:tc>
      </w:tr>
      <w:tr w:rsidR="00B61B51" w:rsidRPr="00B61B51" w:rsidTr="00011651">
        <w:tc>
          <w:tcPr>
            <w:tcW w:w="2268"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11900</w:t>
            </w:r>
          </w:p>
        </w:tc>
        <w:tc>
          <w:tcPr>
            <w:tcW w:w="1985"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26</w:t>
            </w:r>
          </w:p>
        </w:tc>
        <w:tc>
          <w:tcPr>
            <w:tcW w:w="4394"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вiдповiдно до даних останнього реєстру власникiв акцiй Товариства, загальна кiлькiсть голосуючих акцiй емiтента складає 11874 штук; кiлькiсть цiнних паперiв, обтяжених зобов'язаннями - 0 акцiй;  кiлькiсть голосуючих акцiй, права голосу за якими обмежено внаслiдок того, що 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(відповідно  до пункту 10 Розділу VI Прикінцеві та перехідні положення Закону України "Про депозитарну систему України" обмеження при голосуванні на загальних зборах акціонерів встановлені депозитарною установою в системі депозитарного обліку) - 26  штук; кiлькiсть голосуючих акцiй, права голосу за якими за результатами обмеження таких прав передано iншiй особi - немає. Емітент не володіє інформацією стосовно дати винекнення обмеження.</w:t>
            </w:r>
          </w:p>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p>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p>
        </w:tc>
      </w:tr>
    </w:tbl>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after="0" w:line="240" w:lineRule="auto"/>
        <w:jc w:val="center"/>
        <w:rPr>
          <w:rFonts w:ascii="Times New Roman" w:eastAsia="Times New Roman" w:hAnsi="Times New Roman" w:cs="Times New Roman"/>
          <w:b/>
          <w:color w:val="000000"/>
          <w:sz w:val="28"/>
          <w:szCs w:val="28"/>
          <w:lang w:val="uk-UA" w:eastAsia="uk-UA"/>
        </w:rPr>
      </w:pPr>
      <w:r w:rsidRPr="00B61B5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B61B51" w:rsidRPr="00B61B51" w:rsidRDefault="00B61B51" w:rsidP="00B61B51">
      <w:pPr>
        <w:spacing w:after="0" w:line="240" w:lineRule="auto"/>
        <w:jc w:val="center"/>
        <w:rPr>
          <w:rFonts w:ascii="Times New Roman" w:eastAsia="Times New Roman" w:hAnsi="Times New Roman" w:cs="Times New Roman"/>
          <w:b/>
          <w:sz w:val="28"/>
          <w:szCs w:val="28"/>
          <w:lang w:val="uk-UA" w:eastAsia="uk-UA"/>
        </w:rPr>
      </w:pPr>
      <w:r w:rsidRPr="00B61B51">
        <w:rPr>
          <w:rFonts w:ascii="Times New Roman" w:eastAsia="Times New Roman" w:hAnsi="Times New Roman" w:cs="Times New Roman"/>
          <w:b/>
          <w:color w:val="000000"/>
          <w:sz w:val="28"/>
          <w:szCs w:val="28"/>
          <w:lang w:val="uk-UA" w:eastAsia="uk-UA"/>
        </w:rPr>
        <w:t xml:space="preserve"> </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Директор обирається та звільняється  загальними зборами акціонерів.</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61B5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val="en-US" w:eastAsia="uk-UA"/>
        </w:rPr>
        <w:t>Повноваження директора ПрАТ "Маяк": Директор керує роботою Товариства. Директор вправi без доручення здiйснювати дiї вiд iменi Товариства. Вiн уповноважений керувати поточними справами Товариства, виконувати рiшення вищого органу Товариства, представляти Товариство в його стосунках з iншими фiзичними та юридичними особами, вести переговори та укладати угоди вiд iменi Товариства.</w:t>
      </w: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after="0" w:line="240" w:lineRule="auto"/>
        <w:jc w:val="center"/>
        <w:rPr>
          <w:rFonts w:ascii="Times New Roman" w:eastAsia="Times New Roman" w:hAnsi="Times New Roman" w:cs="Times New Roman"/>
          <w:b/>
          <w:color w:val="000000"/>
          <w:sz w:val="28"/>
          <w:szCs w:val="28"/>
          <w:lang w:val="uk-UA" w:eastAsia="uk-UA"/>
        </w:rPr>
      </w:pPr>
      <w:r w:rsidRPr="00B61B51">
        <w:rPr>
          <w:rFonts w:ascii="Times New Roman" w:eastAsia="Times New Roman" w:hAnsi="Times New Roman" w:cs="Times New Roman"/>
          <w:b/>
          <w:color w:val="000000"/>
          <w:sz w:val="28"/>
          <w:szCs w:val="28"/>
          <w:lang w:val="uk-UA" w:eastAsia="uk-UA"/>
        </w:rPr>
        <w:lastRenderedPageBreak/>
        <w:t>Інформація аудитора щодо звіту про корпоративне управління</w:t>
      </w:r>
    </w:p>
    <w:p w:rsidR="00B61B51" w:rsidRPr="00B61B51" w:rsidRDefault="00B61B51" w:rsidP="00B61B51">
      <w:pPr>
        <w:spacing w:after="0" w:line="240" w:lineRule="auto"/>
        <w:jc w:val="center"/>
        <w:rPr>
          <w:rFonts w:ascii="Times New Roman" w:eastAsia="Times New Roman" w:hAnsi="Times New Roman" w:cs="Times New Roman"/>
          <w:b/>
          <w:sz w:val="28"/>
          <w:szCs w:val="28"/>
          <w:lang w:val="uk-UA" w:eastAsia="uk-UA"/>
        </w:rPr>
      </w:pPr>
      <w:r w:rsidRPr="00B61B51">
        <w:rPr>
          <w:rFonts w:ascii="Times New Roman" w:eastAsia="Times New Roman" w:hAnsi="Times New Roman" w:cs="Times New Roman"/>
          <w:b/>
          <w:color w:val="000000"/>
          <w:sz w:val="28"/>
          <w:szCs w:val="28"/>
          <w:lang w:val="uk-UA" w:eastAsia="uk-UA"/>
        </w:rPr>
        <w:t xml:space="preserve"> </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Незалежна аудиторська фірма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Товариство з обмеженою відповідальністю</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ab/>
        <w:t xml:space="preserve">"Аудиторська фірма "КИЇВ - АУДИТ 2000"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Свідоцтво АПУ № 0355 від 23.02.2001 р.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Свідоцтво про відповідність системи контролю якості, виданого АПУ №0558 29.10.2015</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02002, м. Київ, вул. Раїси Окіпної,2,оф .308, ЄДРПОУ 21642796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ЗВІТ НЕЗАЛЕЖНОГО АУДИТОРА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з надання впевненості , щодо інформації, відображеної в звіті                керівництва , в частині звіту про корпоративне управління ПрАТ "  Маяк    " за 2018 рік (станом на 31 грудня 2018 року)</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ab/>
        <w:t>Звіт складений для управлінського персоналу ПрАТ " Маяк", акціонерам  ПрАТ "Маяк " та  НКЦПФР (у складі регулярної інформації емітента)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Згідно з договором від 25 лютого 2019 року, ми виконали завдання з надання впевненості , щодо достовірності інформації, відображеної в звіті керівника , в частині, звіту про корпоративне управління ПрАТ " Маяк   " ("компанія") (ЄДРПОУ 13982298;  Місцезнаходження:  проспект Миру, буд, 12, м.Рівне,  Рівненська обл..,  33013 ) , за 2018 рік.</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ab/>
        <w:t>Предмет перевірки</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Під час виконання завдання , ми перевірили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наявність та прктику застосування кодексу про корпоративне управління;</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інформацію про проведені загальні збори акціонерів;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інформацію про наглядову раду;</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інформацію про виконавчий орган акціонерного товариства ; відповідно до Закону України " Про акціонерні товариства",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А також:</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опис основних характеристик системи внутрішнього контролю і управління ризиками "компанії";</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 xml:space="preserve"> перелік осіб, які прямо або опосередковано є власниками значного пакета акцій "компвнії";</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інформацію про будь-які обмеження прав участі та голосування акціонерів(учасників) на загальних зборах емітента;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порядок призначення та звільнення посадових осіб емітента;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повноваження посадових осіб емітента,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з метою висловлення думки.</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Опис виконаної роботи</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1.Товариство не має власного кодексу корпоративного управлiння та не застосовує кодекс корпоративного управлiння фондової бiржi, об'єднання юридичних осiб або iнший кодекс корпоративного управлiння.</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2. Загальні збори акціонерів товариства проводились 17 квітня 2018 року. Повідомлення про скликання загальних зборів акціонерів розміщено в загальнодоступній інформаційній базі Національної комісії з цінних паперів та фондового ринку та на власному веб-сайті товариства. За інформацією, отриманою від посадових осіб товариства, всі акціонери були повідомлені про скликання загальних зборів простими листами. Згідно з протоколом лічильної комісії кворум на зборах становив  100 %.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Загальні збори акціонерів проведено в термін, встановлений нормами Закону України "Про акціонерні товариства". Позачергових загальних зборів акціонерів не проводилось.</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3. Наглядова рада у товаристві відсутня, тому що кількість акціонерів не перевищує 10 осіб.</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4.Виконавчим органом товариства є директор. Директор приймає рішення одноосібно і стосуються вони виключно поточної діяльності товариства. Оцінка діяльності виконавчого органу не проводилась. Винагорода у тому числі у натуральній формі  директору не надавалась.. Повноваження по обранню виконавчого органу згідно зі статутом товариства покладено на загальні збори  акціонерів. Повноваження виконавчого органу встановлені статутом товариства.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5.Основні характеристики системи внутрішнього конторолю:</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забезпечення виробничої та фiнансової ефективностi господарської дiяльностi  (наскiльки ефективно Товариство управляє своїми ресурсами та яка ймовiрнiсть збиткiв); забезпечення надiйностi, повноти та своєчасностi фiнансової та управлiнської iнформацiї (об'єктивна iнформацiя, що надається рiзним категорiям користувачів, повинна готуватися за загальноприйнятими принципами); дотримання дiючих законодавчих та нормативних актiв (з метою захисту Товариства необхiдно дотримуватися положень дiючого законодавства, , внутрiшнiх документiв Товариства); вчасне виявлення ризикiв дiяльностi, що впливають на формування фiнансової звiтностi Товариства; адекватний розподiл обов'язкiв мiж працiвниками товариства(створення органiзацiйної структури господарської </w:t>
      </w:r>
      <w:r w:rsidRPr="00B61B51">
        <w:rPr>
          <w:rFonts w:ascii="Times New Roman" w:eastAsia="Times New Roman" w:hAnsi="Times New Roman" w:cs="Times New Roman"/>
          <w:sz w:val="20"/>
          <w:szCs w:val="20"/>
          <w:lang w:val="en-US" w:eastAsia="uk-UA"/>
        </w:rPr>
        <w:lastRenderedPageBreak/>
        <w:t>системи, яка б чiтко визначала iснуючi форми повноважень i пiдпорядкованостi).  Окремого Положення про "Системи внутрiшнього контролю i управлiння ризиками емiтента" Товариство немає.</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6. Власниками значного пакета акцій є фізичні особи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 xml:space="preserve"> Сахворук Олександр Іванович, що володіє 5831 шт. акцій емітента, що становить 49,0% статутного капіталу товариства,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 xml:space="preserve"> Присяжнюк Василь Юхимович, що володіє 2840 шт. акцій емітента, що становить 23,87% статутного капіталу товариства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w:t>
      </w:r>
      <w:r w:rsidRPr="00B61B51">
        <w:rPr>
          <w:rFonts w:ascii="Times New Roman" w:eastAsia="Times New Roman" w:hAnsi="Times New Roman" w:cs="Times New Roman"/>
          <w:sz w:val="20"/>
          <w:szCs w:val="20"/>
          <w:lang w:val="en-US" w:eastAsia="uk-UA"/>
        </w:rPr>
        <w:tab/>
        <w:t xml:space="preserve"> Горак Борис Йосипович, що володіє 2841 шт. акцій емітента, що становить 23,87% статутного капіталу товариства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7. Інформація про будь-які обмеження прав участі  та голосування акціонерів на загальних зборах емітента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26 акцiях емiтента. Загальна кiлькiсть акцiй емiтента - 11900, загальна кiлькiсть голосуючих акцiй Товариства - 11874 шт.</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8. При призначенні та звільненні посадових осіб, емітент керується законодавством України, Статутом  Товариства. Директор обирається та звільняється  загальними зборами акціонерів.За звітний період винагороди та компенсації  при звільненні  посадовим особам не виплачувались.</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9. Повноваження посадових осіб визначені  Статутом Товариства, чинним Законодавством України..   Директор керує роботою Товариства. Директор вправi без доручення, здiйснювати дiї вiд iменi Товариства. Вiн уповноважений керувати поточними справами Товариства, виконувати рiшення вищого органу Товариства, представляти Товариство в його стосунках з iншими фiзичними та юридичними особами, вести переговори та укладати угоди вiд iменi Товариства.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w:t>
      </w:r>
      <w:r w:rsidRPr="00B61B51">
        <w:rPr>
          <w:rFonts w:ascii="Times New Roman" w:eastAsia="Times New Roman" w:hAnsi="Times New Roman" w:cs="Times New Roman"/>
          <w:sz w:val="20"/>
          <w:szCs w:val="20"/>
          <w:lang w:val="en-US" w:eastAsia="uk-UA"/>
        </w:rPr>
        <w:tab/>
        <w:t xml:space="preserve">Відповідальність керівництва "компанії"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"Компанія" несе відповідальність за предмет перевірки або за інформацію про предмет перевірки, а роль аудитора полягає в незалежному висловленні думки, щодо інформації про предмет перевірки.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w:t>
      </w:r>
      <w:r w:rsidRPr="00B61B51">
        <w:rPr>
          <w:rFonts w:ascii="Times New Roman" w:eastAsia="Times New Roman" w:hAnsi="Times New Roman" w:cs="Times New Roman"/>
          <w:sz w:val="20"/>
          <w:szCs w:val="20"/>
          <w:lang w:val="en-US" w:eastAsia="uk-UA"/>
        </w:rPr>
        <w:tab/>
        <w:t xml:space="preserve"> Відповідальність аудитора</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ab/>
        <w:t xml:space="preserve"> Ми провели аудит відповідно до МСЗНВ 3000 (переглянутий).</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Аудиторська фірма дотримується вимог МСКЯ 1 та відповідно впровадила комплексну систему контролю якості , включаючи задокументовану політику та процедури щодо дотримання етичних вимог, професійних стандартів і застосованих вимог  законодавчих та нормативних актів.</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Ми дотримались вимог неалежності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грунтується на фундаментальних принципах чесності, об"єктивності, професійної компетентності та належної ретельності, конфеденційності та професійної поведінки.</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w:t>
      </w:r>
      <w:r w:rsidRPr="00B61B51">
        <w:rPr>
          <w:rFonts w:ascii="Times New Roman" w:eastAsia="Times New Roman" w:hAnsi="Times New Roman" w:cs="Times New Roman"/>
          <w:sz w:val="20"/>
          <w:szCs w:val="20"/>
          <w:lang w:val="en-US" w:eastAsia="uk-UA"/>
        </w:rPr>
        <w:tab/>
        <w:t>Розробляючи та виконуючи процедури, аудитор брав до уваги доречність і надійність інформації, яка використовувалась як докази.</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Ми вважаємо, що отримані нами аудиторські докази є достатніми і прийнятними для використання їх як основи для нашої думки.</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w:t>
      </w:r>
      <w:r w:rsidRPr="00B61B51">
        <w:rPr>
          <w:rFonts w:ascii="Times New Roman" w:eastAsia="Times New Roman" w:hAnsi="Times New Roman" w:cs="Times New Roman"/>
          <w:sz w:val="20"/>
          <w:szCs w:val="20"/>
          <w:lang w:val="en-US" w:eastAsia="uk-UA"/>
        </w:rPr>
        <w:tab/>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ab/>
        <w:t>Висновок</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ab/>
        <w:t>На основі виконаних процедур та отриманих доказів, ніщо не привернуло нашої уваги, що змусило б  нас вважати , що ПрАТ " Маяк  " не дотримався, в усіх суттєвих аспектах, Закону України "Про цінні папери та фондовий ринок", Закону України " Про акціонерні товариства", нормативних документів НКЦПФР.</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Перевірка проводилась з 25 по  27 лютого 2019 року.</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 Балабат Наталія Борисівна (сертифікат аудитора серія А № 005666 від  29.04.2004 року)</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Аудитор</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ТОВ "АФ "Київ - Аудит 2000"                                                                           Балабат Н.Б.</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м.Київ, вул. Раїси Окіпної,2, оф 308</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 xml:space="preserve">        27 лютого  2019 року</w:t>
      </w:r>
    </w:p>
    <w:p w:rsidR="00B61B51" w:rsidRPr="00B61B51" w:rsidRDefault="00B61B51" w:rsidP="00B61B51">
      <w:pPr>
        <w:spacing w:after="0" w:line="240" w:lineRule="auto"/>
        <w:rPr>
          <w:rFonts w:ascii="Times New Roman" w:eastAsia="Times New Roman" w:hAnsi="Times New Roman" w:cs="Times New Roman"/>
          <w:sz w:val="20"/>
          <w:szCs w:val="20"/>
          <w:lang w:eastAsia="uk-UA"/>
        </w:rPr>
      </w:pPr>
    </w:p>
    <w:p w:rsidR="00B61B51" w:rsidRDefault="00B61B51">
      <w:pPr>
        <w:sectPr w:rsidR="00B61B51" w:rsidSect="00B61B5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B61B51" w:rsidRPr="00B61B51" w:rsidTr="00011651">
        <w:trPr>
          <w:trHeight w:val="463"/>
        </w:trPr>
        <w:tc>
          <w:tcPr>
            <w:tcW w:w="1548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Cambria" w:eastAsia="Cambria" w:hAnsi="Cambria" w:cs="Cambria"/>
                <w:b/>
                <w:bCs/>
                <w:sz w:val="24"/>
                <w:szCs w:val="24"/>
                <w:lang w:eastAsia="uk-UA"/>
              </w:rPr>
            </w:pPr>
            <w:r w:rsidRPr="00B61B51">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B61B51" w:rsidRPr="00B61B51" w:rsidRDefault="00B61B51" w:rsidP="00B61B5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B61B51" w:rsidRPr="00B61B51" w:rsidTr="00011651">
        <w:tc>
          <w:tcPr>
            <w:tcW w:w="3588" w:type="dxa"/>
            <w:vMerge w:val="restart"/>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Кількість за видами акцій</w:t>
            </w:r>
          </w:p>
        </w:tc>
      </w:tr>
      <w:tr w:rsidR="00B61B51" w:rsidRPr="00B61B51" w:rsidTr="00011651">
        <w:tc>
          <w:tcPr>
            <w:tcW w:w="3588" w:type="dxa"/>
            <w:vMerge/>
            <w:vAlign w:val="center"/>
          </w:tcPr>
          <w:p w:rsidR="00B61B51" w:rsidRPr="00B61B51" w:rsidRDefault="00B61B51" w:rsidP="00B61B5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B61B51" w:rsidRPr="00B61B51" w:rsidRDefault="00B61B51" w:rsidP="00B61B5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B61B51" w:rsidRPr="00B61B51" w:rsidRDefault="00B61B51" w:rsidP="00B61B5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61B51" w:rsidRPr="00B61B51" w:rsidRDefault="00B61B51" w:rsidP="00B61B5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Cambria" w:hAnsi="Times New Roman" w:cs="Times New Roman"/>
                <w:b/>
                <w:bCs/>
                <w:sz w:val="20"/>
                <w:szCs w:val="20"/>
                <w:lang w:val="en-US" w:eastAsia="uk-UA"/>
              </w:rPr>
            </w:pPr>
            <w:r w:rsidRPr="00B61B51">
              <w:rPr>
                <w:rFonts w:ascii="Times New Roman" w:eastAsia="Cambria" w:hAnsi="Times New Roman" w:cs="Times New Roman"/>
                <w:b/>
                <w:bCs/>
                <w:sz w:val="20"/>
                <w:szCs w:val="20"/>
                <w:lang w:val="en-US" w:eastAsia="uk-UA"/>
              </w:rPr>
              <w:t xml:space="preserve">  </w:t>
            </w:r>
            <w:r w:rsidRPr="00B61B51">
              <w:rPr>
                <w:rFonts w:ascii="Times New Roman" w:eastAsia="Cambria" w:hAnsi="Times New Roman" w:cs="Times New Roman"/>
                <w:b/>
                <w:bCs/>
                <w:sz w:val="20"/>
                <w:szCs w:val="20"/>
                <w:lang w:val="uk-UA" w:eastAsia="uk-UA"/>
              </w:rPr>
              <w:t>привілейовані</w:t>
            </w:r>
          </w:p>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іменні</w:t>
            </w:r>
          </w:p>
        </w:tc>
      </w:tr>
      <w:tr w:rsidR="00B61B51" w:rsidRPr="00B61B51" w:rsidTr="00011651">
        <w:tc>
          <w:tcPr>
            <w:tcW w:w="8319" w:type="dxa"/>
            <w:gridSpan w:val="3"/>
            <w:vMerge w:val="restart"/>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en-US" w:eastAsia="uk-UA"/>
              </w:rPr>
            </w:pPr>
            <w:r w:rsidRPr="00B61B51">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Кількість за видами акцій</w:t>
            </w:r>
          </w:p>
        </w:tc>
      </w:tr>
      <w:tr w:rsidR="00B61B51" w:rsidRPr="00B61B51" w:rsidTr="00011651">
        <w:tc>
          <w:tcPr>
            <w:tcW w:w="8319" w:type="dxa"/>
            <w:gridSpan w:val="3"/>
            <w:vMerge/>
            <w:vAlign w:val="center"/>
          </w:tcPr>
          <w:p w:rsidR="00B61B51" w:rsidRPr="00B61B51" w:rsidRDefault="00B61B51" w:rsidP="00B61B5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61B51" w:rsidRPr="00B61B51" w:rsidRDefault="00B61B51" w:rsidP="00B61B51">
            <w:pPr>
              <w:spacing w:after="0" w:line="240" w:lineRule="auto"/>
              <w:rPr>
                <w:rFonts w:ascii="Times New Roman" w:eastAsia="Cambria" w:hAnsi="Times New Roman" w:cs="Times New Roman"/>
                <w:b/>
                <w:bCs/>
                <w:sz w:val="20"/>
                <w:szCs w:val="20"/>
                <w:lang w:val="uk-UA" w:eastAsia="uk-UA"/>
              </w:rPr>
            </w:pPr>
          </w:p>
        </w:tc>
        <w:tc>
          <w:tcPr>
            <w:tcW w:w="1763" w:type="dxa"/>
            <w:vMerge/>
          </w:tcPr>
          <w:p w:rsidR="00B61B51" w:rsidRPr="00B61B51" w:rsidRDefault="00B61B51" w:rsidP="00B61B5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Cambria" w:hAnsi="Times New Roman" w:cs="Times New Roman"/>
                <w:b/>
                <w:bCs/>
                <w:sz w:val="20"/>
                <w:szCs w:val="20"/>
                <w:lang w:val="en-US" w:eastAsia="uk-UA"/>
              </w:rPr>
            </w:pPr>
            <w:r w:rsidRPr="00B61B51">
              <w:rPr>
                <w:rFonts w:ascii="Times New Roman" w:eastAsia="Cambria" w:hAnsi="Times New Roman" w:cs="Times New Roman"/>
                <w:b/>
                <w:bCs/>
                <w:sz w:val="20"/>
                <w:szCs w:val="20"/>
                <w:lang w:val="en-US" w:eastAsia="uk-UA"/>
              </w:rPr>
              <w:t xml:space="preserve">  </w:t>
            </w:r>
            <w:r w:rsidRPr="00B61B51">
              <w:rPr>
                <w:rFonts w:ascii="Times New Roman" w:eastAsia="Cambria" w:hAnsi="Times New Roman" w:cs="Times New Roman"/>
                <w:b/>
                <w:bCs/>
                <w:sz w:val="20"/>
                <w:szCs w:val="20"/>
                <w:lang w:val="uk-UA" w:eastAsia="uk-UA"/>
              </w:rPr>
              <w:t>привілейовані</w:t>
            </w:r>
          </w:p>
          <w:p w:rsidR="00B61B51" w:rsidRPr="00B61B51" w:rsidRDefault="00B61B51" w:rsidP="00B61B51">
            <w:pPr>
              <w:spacing w:after="0" w:line="240" w:lineRule="auto"/>
              <w:jc w:val="center"/>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іменні</w:t>
            </w:r>
          </w:p>
        </w:tc>
      </w:tr>
      <w:tr w:rsidR="00B61B51" w:rsidRPr="00B61B51" w:rsidTr="00011651">
        <w:tc>
          <w:tcPr>
            <w:tcW w:w="8319" w:type="dxa"/>
            <w:gridSpan w:val="3"/>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Присяжнюк Василь Юхимович</w:t>
            </w:r>
          </w:p>
        </w:tc>
        <w:tc>
          <w:tcPr>
            <w:tcW w:w="1736" w:type="dxa"/>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2840</w:t>
            </w:r>
          </w:p>
        </w:tc>
        <w:tc>
          <w:tcPr>
            <w:tcW w:w="1763" w:type="dxa"/>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23.8655</w:t>
            </w:r>
          </w:p>
        </w:tc>
        <w:tc>
          <w:tcPr>
            <w:tcW w:w="182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2840</w:t>
            </w:r>
          </w:p>
        </w:tc>
        <w:tc>
          <w:tcPr>
            <w:tcW w:w="1792" w:type="dxa"/>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Cambria" w:hAnsi="Times New Roman" w:cs="Times New Roman"/>
                <w:bCs/>
                <w:sz w:val="20"/>
                <w:szCs w:val="20"/>
                <w:lang w:val="en-US" w:eastAsia="uk-UA"/>
              </w:rPr>
            </w:pPr>
            <w:r w:rsidRPr="00B61B51">
              <w:rPr>
                <w:rFonts w:ascii="Times New Roman" w:eastAsia="Cambria" w:hAnsi="Times New Roman" w:cs="Times New Roman"/>
                <w:bCs/>
                <w:sz w:val="20"/>
                <w:szCs w:val="20"/>
                <w:lang w:val="en-US" w:eastAsia="uk-UA"/>
              </w:rPr>
              <w:t>0</w:t>
            </w:r>
          </w:p>
        </w:tc>
      </w:tr>
      <w:tr w:rsidR="00B61B51" w:rsidRPr="00B61B51" w:rsidTr="00011651">
        <w:tc>
          <w:tcPr>
            <w:tcW w:w="8319" w:type="dxa"/>
            <w:gridSpan w:val="3"/>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Горак Борис Йосипович</w:t>
            </w:r>
          </w:p>
        </w:tc>
        <w:tc>
          <w:tcPr>
            <w:tcW w:w="1736" w:type="dxa"/>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2841</w:t>
            </w:r>
          </w:p>
        </w:tc>
        <w:tc>
          <w:tcPr>
            <w:tcW w:w="1763" w:type="dxa"/>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23.874</w:t>
            </w:r>
          </w:p>
        </w:tc>
        <w:tc>
          <w:tcPr>
            <w:tcW w:w="182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2841</w:t>
            </w:r>
          </w:p>
        </w:tc>
        <w:tc>
          <w:tcPr>
            <w:tcW w:w="1792" w:type="dxa"/>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Cambria" w:hAnsi="Times New Roman" w:cs="Times New Roman"/>
                <w:bCs/>
                <w:sz w:val="20"/>
                <w:szCs w:val="20"/>
                <w:lang w:val="en-US" w:eastAsia="uk-UA"/>
              </w:rPr>
            </w:pPr>
            <w:r w:rsidRPr="00B61B51">
              <w:rPr>
                <w:rFonts w:ascii="Times New Roman" w:eastAsia="Cambria" w:hAnsi="Times New Roman" w:cs="Times New Roman"/>
                <w:bCs/>
                <w:sz w:val="20"/>
                <w:szCs w:val="20"/>
                <w:lang w:val="en-US" w:eastAsia="uk-UA"/>
              </w:rPr>
              <w:t>0</w:t>
            </w:r>
          </w:p>
        </w:tc>
      </w:tr>
      <w:tr w:rsidR="00B61B51" w:rsidRPr="00B61B51" w:rsidTr="00011651">
        <w:tc>
          <w:tcPr>
            <w:tcW w:w="8319" w:type="dxa"/>
            <w:gridSpan w:val="3"/>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Сахворук Олександр Iванович</w:t>
            </w:r>
          </w:p>
        </w:tc>
        <w:tc>
          <w:tcPr>
            <w:tcW w:w="1736" w:type="dxa"/>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5831</w:t>
            </w:r>
          </w:p>
        </w:tc>
        <w:tc>
          <w:tcPr>
            <w:tcW w:w="1763" w:type="dxa"/>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49</w:t>
            </w:r>
          </w:p>
        </w:tc>
        <w:tc>
          <w:tcPr>
            <w:tcW w:w="182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5831</w:t>
            </w:r>
          </w:p>
        </w:tc>
        <w:tc>
          <w:tcPr>
            <w:tcW w:w="1792" w:type="dxa"/>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Cambria" w:hAnsi="Times New Roman" w:cs="Times New Roman"/>
                <w:bCs/>
                <w:sz w:val="20"/>
                <w:szCs w:val="20"/>
                <w:lang w:val="en-US" w:eastAsia="uk-UA"/>
              </w:rPr>
            </w:pPr>
            <w:r w:rsidRPr="00B61B51">
              <w:rPr>
                <w:rFonts w:ascii="Times New Roman" w:eastAsia="Cambria" w:hAnsi="Times New Roman" w:cs="Times New Roman"/>
                <w:bCs/>
                <w:sz w:val="20"/>
                <w:szCs w:val="20"/>
                <w:lang w:val="en-US" w:eastAsia="uk-UA"/>
              </w:rPr>
              <w:t>0</w:t>
            </w:r>
          </w:p>
        </w:tc>
      </w:tr>
      <w:tr w:rsidR="00B61B51" w:rsidRPr="00B61B51" w:rsidTr="00011651">
        <w:tc>
          <w:tcPr>
            <w:tcW w:w="8319" w:type="dxa"/>
            <w:gridSpan w:val="3"/>
          </w:tcPr>
          <w:p w:rsidR="00B61B51" w:rsidRPr="00B61B51" w:rsidRDefault="00B61B51" w:rsidP="00B61B51">
            <w:pPr>
              <w:spacing w:after="0" w:line="240" w:lineRule="auto"/>
              <w:jc w:val="right"/>
              <w:rPr>
                <w:rFonts w:ascii="Times New Roman" w:eastAsia="Cambria" w:hAnsi="Times New Roman" w:cs="Times New Roman"/>
                <w:b/>
                <w:bCs/>
                <w:sz w:val="20"/>
                <w:szCs w:val="20"/>
                <w:lang w:val="uk-UA" w:eastAsia="uk-UA"/>
              </w:rPr>
            </w:pPr>
            <w:r w:rsidRPr="00B61B51">
              <w:rPr>
                <w:rFonts w:ascii="Times New Roman" w:eastAsia="Cambria" w:hAnsi="Times New Roman" w:cs="Times New Roman"/>
                <w:b/>
                <w:bCs/>
                <w:sz w:val="20"/>
                <w:szCs w:val="20"/>
                <w:lang w:val="uk-UA" w:eastAsia="uk-UA"/>
              </w:rPr>
              <w:t>Усього</w:t>
            </w:r>
          </w:p>
        </w:tc>
        <w:tc>
          <w:tcPr>
            <w:tcW w:w="1736" w:type="dxa"/>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11512</w:t>
            </w:r>
          </w:p>
        </w:tc>
        <w:tc>
          <w:tcPr>
            <w:tcW w:w="1763" w:type="dxa"/>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96.739495798319</w:t>
            </w:r>
          </w:p>
        </w:tc>
        <w:tc>
          <w:tcPr>
            <w:tcW w:w="1820" w:type="dxa"/>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Cambria" w:hAnsi="Times New Roman" w:cs="Times New Roman"/>
                <w:bCs/>
                <w:sz w:val="20"/>
                <w:szCs w:val="20"/>
                <w:lang w:val="uk-UA" w:eastAsia="uk-UA"/>
              </w:rPr>
            </w:pPr>
            <w:r w:rsidRPr="00B61B51">
              <w:rPr>
                <w:rFonts w:ascii="Times New Roman" w:eastAsia="Cambria" w:hAnsi="Times New Roman" w:cs="Times New Roman"/>
                <w:bCs/>
                <w:sz w:val="20"/>
                <w:szCs w:val="20"/>
                <w:lang w:val="uk-UA" w:eastAsia="uk-UA"/>
              </w:rPr>
              <w:t>11512</w:t>
            </w:r>
          </w:p>
        </w:tc>
        <w:tc>
          <w:tcPr>
            <w:tcW w:w="1792" w:type="dxa"/>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Cambria" w:hAnsi="Times New Roman" w:cs="Times New Roman"/>
                <w:bCs/>
                <w:sz w:val="20"/>
                <w:szCs w:val="20"/>
                <w:lang w:val="en-US" w:eastAsia="uk-UA"/>
              </w:rPr>
            </w:pPr>
            <w:r w:rsidRPr="00B61B51">
              <w:rPr>
                <w:rFonts w:ascii="Times New Roman" w:eastAsia="Cambria" w:hAnsi="Times New Roman" w:cs="Times New Roman"/>
                <w:bCs/>
                <w:sz w:val="20"/>
                <w:szCs w:val="20"/>
                <w:lang w:val="en-US" w:eastAsia="uk-UA"/>
              </w:rPr>
              <w:t>0</w:t>
            </w:r>
          </w:p>
        </w:tc>
      </w:tr>
    </w:tbl>
    <w:p w:rsidR="00B61B51" w:rsidRPr="00B61B51" w:rsidRDefault="00B61B51" w:rsidP="00B61B51">
      <w:pPr>
        <w:tabs>
          <w:tab w:val="left" w:pos="10620"/>
        </w:tabs>
        <w:spacing w:after="0" w:line="240" w:lineRule="auto"/>
        <w:rPr>
          <w:rFonts w:ascii="Cambria" w:eastAsia="Cambria" w:hAnsi="Cambria" w:cs="Cambria"/>
          <w:sz w:val="24"/>
          <w:szCs w:val="24"/>
          <w:lang w:eastAsia="uk-UA"/>
        </w:rPr>
      </w:pPr>
    </w:p>
    <w:p w:rsidR="00B61B51" w:rsidRDefault="00B61B51">
      <w:pPr>
        <w:sectPr w:rsidR="00B61B51" w:rsidSect="00B61B5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B61B51" w:rsidRPr="00B61B51" w:rsidTr="00011651">
        <w:tc>
          <w:tcPr>
            <w:tcW w:w="15480" w:type="dxa"/>
            <w:tcMar>
              <w:top w:w="60" w:type="dxa"/>
              <w:left w:w="60" w:type="dxa"/>
              <w:bottom w:w="60" w:type="dxa"/>
              <w:right w:w="60" w:type="dxa"/>
            </w:tcMar>
            <w:vAlign w:val="center"/>
          </w:tcPr>
          <w:p w:rsidR="00B61B51" w:rsidRPr="00B61B51" w:rsidRDefault="00B61B51" w:rsidP="00B61B51">
            <w:pPr>
              <w:keepNext/>
              <w:keepLines/>
              <w:widowControl w:val="0"/>
              <w:suppressAutoHyphens/>
              <w:spacing w:after="0"/>
              <w:jc w:val="center"/>
              <w:outlineLvl w:val="2"/>
              <w:rPr>
                <w:rFonts w:ascii="font73" w:eastAsia="font73" w:hAnsi="font73" w:cs="font73"/>
                <w:color w:val="4F81BD"/>
                <w:kern w:val="1"/>
                <w:sz w:val="28"/>
                <w:szCs w:val="28"/>
                <w:lang w:val="uk-UA"/>
              </w:rPr>
            </w:pPr>
            <w:r w:rsidRPr="00B61B51">
              <w:rPr>
                <w:rFonts w:ascii="Times New Roman" w:eastAsia="font73" w:hAnsi="Times New Roman" w:cs="Times New Roman"/>
                <w:b/>
                <w:bCs/>
                <w:kern w:val="1"/>
                <w:sz w:val="27"/>
                <w:lang w:val="uk-UA"/>
              </w:rPr>
              <w:lastRenderedPageBreak/>
              <w:t>X. Структура капіталу</w:t>
            </w:r>
            <w:bookmarkStart w:id="2" w:name="10805"/>
            <w:bookmarkEnd w:id="2"/>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B61B51" w:rsidRPr="00B61B51" w:rsidTr="0001165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B61B51" w:rsidRPr="00B61B51" w:rsidTr="0001165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eastAsia="uk-UA"/>
              </w:rPr>
            </w:pPr>
            <w:r w:rsidRPr="00B61B51">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eastAsia="uk-UA"/>
              </w:rPr>
            </w:pPr>
            <w:r w:rsidRPr="00B61B51">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b/>
                <w:sz w:val="20"/>
                <w:szCs w:val="20"/>
                <w:lang w:eastAsia="uk-UA"/>
              </w:rPr>
            </w:pPr>
            <w:r w:rsidRPr="00B61B51">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eastAsia="uk-UA"/>
              </w:rPr>
            </w:pPr>
            <w:r w:rsidRPr="00B61B51">
              <w:rPr>
                <w:rFonts w:ascii="Times New Roman" w:eastAsia="Times New Roman" w:hAnsi="Times New Roman" w:cs="Times New Roman"/>
                <w:b/>
                <w:sz w:val="20"/>
                <w:szCs w:val="20"/>
                <w:lang w:eastAsia="uk-UA"/>
              </w:rPr>
              <w:t>5</w:t>
            </w:r>
          </w:p>
        </w:tc>
      </w:tr>
      <w:tr w:rsidR="00B61B51" w:rsidRPr="00B61B51" w:rsidTr="0001165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eastAsia="uk-UA"/>
              </w:rPr>
              <w:t>11900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B61B51" w:rsidRPr="00B61B51" w:rsidRDefault="00B61B51" w:rsidP="00B61B51">
            <w:pPr>
              <w:spacing w:after="0" w:line="240" w:lineRule="auto"/>
              <w:jc w:val="center"/>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eastAsia="uk-UA"/>
              </w:rPr>
              <w:t xml:space="preserve">За Законодавством України та Статутом Товариства права акцiонерiв наступнi: Кожна проста акцiя Товариства надає її власнику - акцiонеру однакову сукупнiсть прав, включаючи права: брати участь в управлiннi Товариством, в тому числi брати участь у загальних зборах акцiонерiв Товариства та голосувати на них особисто або через своїх представникiв з ycix питань, якi належать до компетенцiї загальних зборiв акцiонерiв Товариства, висувати кандидатури для участi в органах Товариства, вносити свої пропозицiї до порядку денного загальних зборiв акцiонерiв Товариства; право на отримання дивiдендiв; право на отримання iнформацiї про господарську дiяльнiсть Товариства;право на отримання у разi лiквiдацiї Товариства частини його майна або вартостi частини майна Товариства;вийти iз Товариства шляхом вiдчуження належних йому акцiй у порядку, встановленому законом. Акцiонер має право вiльно розпоряджатися ними, зокрема продати або iншим чином вiдчужувати їх на користь iнших юридичних та фiзичних осiб;вимагати обов'язкового викупу </w:t>
            </w:r>
            <w:r w:rsidRPr="00B61B51">
              <w:rPr>
                <w:rFonts w:ascii="Times New Roman" w:eastAsia="Times New Roman" w:hAnsi="Times New Roman" w:cs="Times New Roman"/>
                <w:sz w:val="20"/>
                <w:szCs w:val="20"/>
                <w:lang w:eastAsia="uk-UA"/>
              </w:rPr>
              <w:lastRenderedPageBreak/>
              <w:t xml:space="preserve">Товариством належних йому акцiй у випадках та порядку, передбачених чинним законодавством України, Статутом та внутрiшнiми документами Товариства. В разi невиконання Товариством зобов'язань з викупу акцiй акцiонер має право на вiдшкодування завданих йому збиткiв внаслiдок таких дiй (бездiяльностi) з боку Товариства; вимагати у встановленому законодавством порядку проведення аудиторських перевiрок дiяльностi Товариства та спецiальних перевiрок фiнансово-господарської дiяльностi Товариства;оскаржувати рiшення загальних зборiв акцiонерiв Товариства в разi порушення таким рiшенням прав та охоронюваних законом iнтересiв акцiонера; Акцiонери Товариства можуть мати й iншi права, передбаченi актами законодавства та Статутом. Обов'язки акцiонерiв Товариства наступнi :дотримуватися Статуту, iнших внутрiшнiх Положень та документiв Товариства; виконувати рiшення загальних зборiв акцiонерiв, iнших органiв Товариства, виданi в межах наданих їм повноважень; виконувати свої зобов'язання перед Товариством, у тому числi пов'язанi з майновою участю;оплачувати акцiї у розмiрi, в порядку та засобами, що передбаченi Статутом та рiшеннями вiдповiдних органiв Товариства;не розголошувати комерцiйну таємницю та конфiденцiйну iнформацiю про дiяльнiсть Товариства, нести iншi обов'язки, </w:t>
            </w:r>
            <w:r w:rsidRPr="00B61B51">
              <w:rPr>
                <w:rFonts w:ascii="Times New Roman" w:eastAsia="Times New Roman" w:hAnsi="Times New Roman" w:cs="Times New Roman"/>
                <w:sz w:val="20"/>
                <w:szCs w:val="20"/>
                <w:lang w:eastAsia="uk-UA"/>
              </w:rPr>
              <w:lastRenderedPageBreak/>
              <w:t>встановленi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eastAsia="uk-UA"/>
              </w:rPr>
              <w:lastRenderedPageBreak/>
              <w:t>Товариство не здiйснювало публiчної пропозицiї. Допуск до торгiв на фондовiй бiржi в частинi включення до бiржового реєстру не здiйснювався.</w:t>
            </w:r>
          </w:p>
        </w:tc>
      </w:tr>
      <w:tr w:rsidR="00B61B51" w:rsidRPr="00B61B51" w:rsidTr="00011651">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sz w:val="20"/>
                <w:szCs w:val="20"/>
                <w:lang w:eastAsia="uk-UA"/>
              </w:rPr>
            </w:pPr>
            <w:r w:rsidRPr="00B61B51">
              <w:rPr>
                <w:rFonts w:ascii="Times New Roman" w:eastAsia="Times New Roman" w:hAnsi="Times New Roman" w:cs="Times New Roman"/>
                <w:sz w:val="20"/>
                <w:szCs w:val="20"/>
                <w:lang w:eastAsia="uk-UA"/>
              </w:rPr>
              <w:t>д/н</w:t>
            </w:r>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Default="00B61B51">
      <w:pPr>
        <w:sectPr w:rsidR="00B61B51" w:rsidSect="00B61B51">
          <w:pgSz w:w="16838" w:h="11906" w:orient="landscape"/>
          <w:pgMar w:top="1417" w:right="363" w:bottom="850" w:left="363" w:header="709" w:footer="709" w:gutter="0"/>
          <w:cols w:space="708"/>
          <w:docGrid w:linePitch="360"/>
        </w:sectPr>
      </w:pPr>
    </w:p>
    <w:p w:rsidR="00B61B51" w:rsidRPr="00B61B51" w:rsidRDefault="00B61B51" w:rsidP="00B61B5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B61B51">
        <w:rPr>
          <w:rFonts w:ascii="Times New Roman" w:eastAsia="Times New Roman" w:hAnsi="Times New Roman" w:cs="Times New Roman"/>
          <w:b/>
          <w:bCs/>
          <w:color w:val="000000"/>
          <w:sz w:val="28"/>
          <w:szCs w:val="28"/>
          <w:lang w:val="en-US" w:eastAsia="uk-UA"/>
        </w:rPr>
        <w:lastRenderedPageBreak/>
        <w:t>XI</w:t>
      </w:r>
      <w:r w:rsidRPr="00B61B5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B61B51" w:rsidRPr="00B61B51" w:rsidTr="00011651">
        <w:trPr>
          <w:trHeight w:val="224"/>
        </w:trPr>
        <w:tc>
          <w:tcPr>
            <w:tcW w:w="15855" w:type="dxa"/>
            <w:tcMar>
              <w:top w:w="60" w:type="dxa"/>
              <w:left w:w="60" w:type="dxa"/>
              <w:bottom w:w="60" w:type="dxa"/>
              <w:right w:w="60" w:type="dxa"/>
            </w:tcMar>
            <w:vAlign w:val="center"/>
          </w:tcPr>
          <w:p w:rsidR="00B61B51" w:rsidRPr="00B61B51" w:rsidRDefault="00B61B51" w:rsidP="00B61B51">
            <w:pPr>
              <w:spacing w:after="0" w:line="240" w:lineRule="auto"/>
              <w:rPr>
                <w:rFonts w:ascii="Times New Roman" w:eastAsia="Times New Roman" w:hAnsi="Times New Roman" w:cs="Times New Roman"/>
                <w:b/>
                <w:bCs/>
                <w:sz w:val="24"/>
                <w:szCs w:val="24"/>
                <w:lang w:val="uk-UA" w:eastAsia="uk-UA"/>
              </w:rPr>
            </w:pPr>
            <w:r w:rsidRPr="00B61B51">
              <w:rPr>
                <w:rFonts w:ascii="Times New Roman" w:eastAsia="Times New Roman" w:hAnsi="Times New Roman" w:cs="Times New Roman"/>
                <w:b/>
                <w:bCs/>
                <w:sz w:val="24"/>
                <w:szCs w:val="24"/>
                <w:lang w:val="uk-UA" w:eastAsia="uk-UA"/>
              </w:rPr>
              <w:t>1. Інформація про випуски акцій</w:t>
            </w:r>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B61B51" w:rsidRPr="00B61B51" w:rsidTr="0001165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ind w:left="180" w:hanging="180"/>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Частка у статутному капіталі (у відсотках)</w:t>
            </w:r>
          </w:p>
        </w:tc>
      </w:tr>
      <w:tr w:rsidR="00B61B51" w:rsidRPr="00B61B51" w:rsidTr="0001165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10</w:t>
            </w:r>
          </w:p>
        </w:tc>
      </w:tr>
      <w:tr w:rsidR="00B61B51" w:rsidRPr="00B61B51" w:rsidTr="0001165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20.07.2010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23/17/1/10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Рiвненське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UA4000081566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11900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11900.00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100.000000000000</w:t>
            </w:r>
          </w:p>
        </w:tc>
      </w:tr>
      <w:tr w:rsidR="00B61B51" w:rsidRPr="00B61B51" w:rsidTr="0001165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Акцiї розмiщенi в повному обсязi, у лiстингу не перебувають. Торгiвля цiнними паперами не здiйснювалась. Додаткова емiсiя в звiтному перiодi не проводилась.</w:t>
            </w:r>
          </w:p>
          <w:p w:rsidR="00B61B51" w:rsidRPr="00B61B51" w:rsidRDefault="00B61B51" w:rsidP="00B61B51">
            <w:pPr>
              <w:spacing w:after="0" w:line="240" w:lineRule="auto"/>
              <w:rPr>
                <w:rFonts w:ascii="Times New Roman" w:eastAsia="Times New Roman" w:hAnsi="Times New Roman" w:cs="Times New Roman"/>
                <w:bCs/>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bCs/>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r>
    </w:tbl>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Default="00B61B51">
      <w:pPr>
        <w:sectPr w:rsidR="00B61B51" w:rsidSect="00B61B51">
          <w:pgSz w:w="16838" w:h="11906" w:orient="landscape"/>
          <w:pgMar w:top="1417" w:right="363" w:bottom="850" w:left="363" w:header="709" w:footer="709" w:gutter="0"/>
          <w:cols w:space="708"/>
          <w:docGrid w:linePitch="360"/>
        </w:sectPr>
      </w:pPr>
    </w:p>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tblPr>
      <w:tblGrid>
        <w:gridCol w:w="15480"/>
      </w:tblGrid>
      <w:tr w:rsidR="00B61B51" w:rsidRPr="00B61B51" w:rsidTr="00011651">
        <w:trPr>
          <w:trHeight w:val="463"/>
        </w:trPr>
        <w:tc>
          <w:tcPr>
            <w:tcW w:w="15480" w:type="dxa"/>
            <w:tcMar>
              <w:top w:w="60" w:type="dxa"/>
              <w:left w:w="60" w:type="dxa"/>
              <w:bottom w:w="60" w:type="dxa"/>
              <w:right w:w="60" w:type="dxa"/>
            </w:tcMar>
            <w:vAlign w:val="center"/>
          </w:tcPr>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B61B51">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B61B51" w:rsidRPr="00B61B51" w:rsidRDefault="00B61B51" w:rsidP="00B61B5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B61B51" w:rsidRPr="00B61B51" w:rsidTr="00011651">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Кількість за видами акцій</w:t>
            </w:r>
          </w:p>
        </w:tc>
      </w:tr>
      <w:tr w:rsidR="00B61B51" w:rsidRPr="00B61B51" w:rsidTr="00011651">
        <w:tc>
          <w:tcPr>
            <w:tcW w:w="7011" w:type="dxa"/>
            <w:vMerge/>
            <w:tcBorders>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61B51" w:rsidRPr="00B61B51" w:rsidRDefault="00B61B51" w:rsidP="00B61B5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прості іменні</w:t>
            </w:r>
          </w:p>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ind w:left="-243"/>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 xml:space="preserve">  </w:t>
            </w:r>
            <w:r w:rsidRPr="00B61B51">
              <w:rPr>
                <w:rFonts w:ascii="Times New Roman" w:eastAsia="Times New Roman" w:hAnsi="Times New Roman" w:cs="Times New Roman"/>
                <w:b/>
                <w:bCs/>
                <w:sz w:val="20"/>
                <w:szCs w:val="20"/>
                <w:lang w:val="uk-UA" w:eastAsia="uk-UA"/>
              </w:rPr>
              <w:t>Привілейовані</w:t>
            </w:r>
          </w:p>
          <w:p w:rsidR="00B61B51" w:rsidRPr="00B61B51" w:rsidRDefault="00B61B51" w:rsidP="00B61B51">
            <w:pPr>
              <w:spacing w:after="0" w:line="240" w:lineRule="auto"/>
              <w:ind w:left="-243"/>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іменні</w:t>
            </w:r>
          </w:p>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p>
        </w:tc>
      </w:tr>
      <w:tr w:rsidR="00B61B51" w:rsidRPr="00B61B51" w:rsidTr="0001165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5</w:t>
            </w:r>
          </w:p>
        </w:tc>
      </w:tr>
      <w:tr w:rsidR="00B61B51" w:rsidRPr="00B61B51" w:rsidTr="0001165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uk-UA" w:eastAsia="uk-UA"/>
              </w:rPr>
            </w:pPr>
            <w:r w:rsidRPr="00B61B51">
              <w:rPr>
                <w:rFonts w:ascii="Times New Roman" w:eastAsia="Times New Roman" w:hAnsi="Times New Roman" w:cs="Times New Roman"/>
                <w:bCs/>
                <w:sz w:val="20"/>
                <w:szCs w:val="20"/>
                <w:lang w:val="uk-UA" w:eastAsia="uk-UA"/>
              </w:rPr>
              <w:t>Горах Борис Йосипович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2840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23.86554621849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2840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Cs/>
                <w:sz w:val="20"/>
                <w:szCs w:val="20"/>
                <w:lang w:val="en-US" w:eastAsia="uk-UA"/>
              </w:rPr>
            </w:pPr>
            <w:r w:rsidRPr="00B61B51">
              <w:rPr>
                <w:rFonts w:ascii="Times New Roman" w:eastAsia="Times New Roman" w:hAnsi="Times New Roman" w:cs="Times New Roman"/>
                <w:bCs/>
                <w:sz w:val="20"/>
                <w:szCs w:val="20"/>
                <w:lang w:val="en-US" w:eastAsia="uk-UA"/>
              </w:rPr>
              <w:t>0</w:t>
            </w:r>
          </w:p>
        </w:tc>
      </w:tr>
      <w:tr w:rsidR="00B61B51" w:rsidRPr="00B61B51" w:rsidTr="00011651">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uk-UA" w:eastAsia="uk-UA"/>
              </w:rPr>
            </w:pPr>
            <w:r w:rsidRPr="00B61B5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2840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23.86554621849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2840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61B51" w:rsidRPr="00B61B51" w:rsidRDefault="00B61B51" w:rsidP="00B61B51">
            <w:pPr>
              <w:spacing w:after="0" w:line="240" w:lineRule="auto"/>
              <w:jc w:val="center"/>
              <w:rPr>
                <w:rFonts w:ascii="Times New Roman" w:eastAsia="Times New Roman" w:hAnsi="Times New Roman" w:cs="Times New Roman"/>
                <w:b/>
                <w:bCs/>
                <w:sz w:val="20"/>
                <w:szCs w:val="20"/>
                <w:lang w:val="en-US" w:eastAsia="uk-UA"/>
              </w:rPr>
            </w:pPr>
            <w:r w:rsidRPr="00B61B51">
              <w:rPr>
                <w:rFonts w:ascii="Times New Roman" w:eastAsia="Times New Roman" w:hAnsi="Times New Roman" w:cs="Times New Roman"/>
                <w:b/>
                <w:bCs/>
                <w:sz w:val="20"/>
                <w:szCs w:val="20"/>
                <w:lang w:val="en-US" w:eastAsia="uk-UA"/>
              </w:rPr>
              <w:t>0</w:t>
            </w:r>
          </w:p>
        </w:tc>
      </w:tr>
    </w:tbl>
    <w:p w:rsidR="00B61B51" w:rsidRPr="00B61B51" w:rsidRDefault="00B61B51" w:rsidP="00B61B51">
      <w:pPr>
        <w:spacing w:after="0" w:line="240" w:lineRule="auto"/>
        <w:rPr>
          <w:rFonts w:ascii="Times New Roman" w:eastAsia="Times New Roman" w:hAnsi="Times New Roman" w:cs="Times New Roman"/>
          <w:sz w:val="24"/>
          <w:szCs w:val="24"/>
          <w:lang w:val="en-US" w:eastAsia="uk-UA"/>
        </w:rPr>
      </w:pPr>
    </w:p>
    <w:p w:rsidR="00B61B51" w:rsidRDefault="00B61B51">
      <w:pPr>
        <w:sectPr w:rsidR="00B61B51" w:rsidSect="00B61B51">
          <w:pgSz w:w="16838" w:h="11906" w:orient="landscape"/>
          <w:pgMar w:top="1417" w:right="363" w:bottom="850" w:left="363" w:header="709" w:footer="709"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61B5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B61B51" w:rsidRPr="00B61B51" w:rsidTr="00011651">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B61B5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B61B51" w:rsidRPr="00B61B51" w:rsidTr="0001165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8</w:t>
            </w:r>
          </w:p>
        </w:tc>
      </w:tr>
      <w:tr w:rsidR="00B61B51" w:rsidRPr="00B61B51" w:rsidTr="0001165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20.07.2010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23/17/1/10</w:t>
            </w:r>
          </w:p>
        </w:tc>
        <w:tc>
          <w:tcPr>
            <w:tcW w:w="204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UA4000081566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11900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11900.00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11874</w:t>
            </w:r>
          </w:p>
        </w:tc>
        <w:tc>
          <w:tcPr>
            <w:tcW w:w="2142"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w:t>
            </w:r>
          </w:p>
        </w:tc>
      </w:tr>
      <w:tr w:rsidR="00B61B51" w:rsidRPr="00B61B51" w:rsidTr="0001165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Загальна кiлькiсть голосуючих акцiй     11874 шт.     голосуючих акцiї.</w:t>
            </w:r>
          </w:p>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 xml:space="preserve">Кiлькiсть голосуючих акцiй, права голосу за якими обмежено (шт.) - 0. </w:t>
            </w:r>
          </w:p>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sz w:val="20"/>
                <w:szCs w:val="20"/>
                <w:lang w:val="uk-UA" w:eastAsia="uk-UA"/>
              </w:rPr>
              <w:t>Кiлькiсть голосуючих акцiй, права голосу за якими за результатами обмеження таких прав передано iншiй особi (шт.) - 0.</w:t>
            </w:r>
          </w:p>
        </w:tc>
      </w:tr>
    </w:tbl>
    <w:p w:rsidR="00B61B51" w:rsidRPr="00B61B51" w:rsidRDefault="00B61B51" w:rsidP="00B61B51">
      <w:pPr>
        <w:spacing w:after="0" w:line="240" w:lineRule="auto"/>
        <w:rPr>
          <w:rFonts w:ascii="Times New Roman" w:eastAsia="Times New Roman" w:hAnsi="Times New Roman" w:cs="Times New Roman"/>
          <w:sz w:val="24"/>
          <w:szCs w:val="24"/>
          <w:lang w:val="en-US" w:eastAsia="uk-UA"/>
        </w:rPr>
      </w:pPr>
    </w:p>
    <w:p w:rsidR="00B61B51" w:rsidRDefault="00B61B51">
      <w:pPr>
        <w:sectPr w:rsidR="00B61B51" w:rsidSect="00B61B5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B61B51" w:rsidRPr="00B61B51" w:rsidTr="00011651">
        <w:trPr>
          <w:trHeight w:val="271"/>
        </w:trPr>
        <w:tc>
          <w:tcPr>
            <w:tcW w:w="10080" w:type="dxa"/>
            <w:tcMar>
              <w:top w:w="60" w:type="dxa"/>
              <w:left w:w="60" w:type="dxa"/>
              <w:bottom w:w="60" w:type="dxa"/>
              <w:right w:w="60" w:type="dxa"/>
            </w:tcMar>
            <w:vAlign w:val="center"/>
          </w:tcPr>
          <w:p w:rsidR="00B61B51" w:rsidRPr="00B61B51" w:rsidRDefault="00B61B51" w:rsidP="00B61B51">
            <w:pPr>
              <w:spacing w:after="0" w:line="240" w:lineRule="auto"/>
              <w:ind w:left="-210"/>
              <w:jc w:val="center"/>
              <w:rPr>
                <w:rFonts w:ascii="Times New Roman" w:eastAsia="Times New Roman" w:hAnsi="Times New Roman" w:cs="Times New Roman"/>
                <w:b/>
                <w:bCs/>
                <w:sz w:val="26"/>
                <w:szCs w:val="26"/>
                <w:lang w:val="uk-UA" w:eastAsia="uk-UA"/>
              </w:rPr>
            </w:pPr>
            <w:r w:rsidRPr="00B61B51">
              <w:rPr>
                <w:rFonts w:ascii="Times New Roman" w:eastAsia="Times New Roman" w:hAnsi="Times New Roman" w:cs="Times New Roman"/>
                <w:b/>
                <w:color w:val="000000"/>
                <w:sz w:val="26"/>
                <w:szCs w:val="26"/>
                <w:lang w:eastAsia="uk-UA"/>
              </w:rPr>
              <w:lastRenderedPageBreak/>
              <w:t xml:space="preserve">   </w:t>
            </w:r>
            <w:r w:rsidRPr="00B61B51">
              <w:rPr>
                <w:rFonts w:ascii="Times New Roman" w:eastAsia="Times New Roman" w:hAnsi="Times New Roman" w:cs="Times New Roman"/>
                <w:b/>
                <w:color w:val="000000"/>
                <w:sz w:val="26"/>
                <w:szCs w:val="26"/>
                <w:lang w:val="en-US" w:eastAsia="uk-UA"/>
              </w:rPr>
              <w:t>XIII</w:t>
            </w:r>
            <w:r w:rsidRPr="00B61B5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B61B51" w:rsidRPr="00B61B51" w:rsidTr="00011651">
        <w:trPr>
          <w:trHeight w:val="244"/>
        </w:trPr>
        <w:tc>
          <w:tcPr>
            <w:tcW w:w="10080" w:type="dxa"/>
            <w:tcMar>
              <w:top w:w="60" w:type="dxa"/>
              <w:left w:w="60" w:type="dxa"/>
              <w:bottom w:w="60" w:type="dxa"/>
              <w:right w:w="60" w:type="dxa"/>
            </w:tcMar>
          </w:tcPr>
          <w:p w:rsidR="00B61B51" w:rsidRPr="00B61B51" w:rsidRDefault="00B61B51" w:rsidP="00B61B51">
            <w:pPr>
              <w:spacing w:after="0" w:line="240" w:lineRule="auto"/>
              <w:rPr>
                <w:rFonts w:ascii="Times New Roman" w:eastAsia="Times New Roman" w:hAnsi="Times New Roman" w:cs="Times New Roman"/>
                <w:b/>
                <w:bCs/>
                <w:color w:val="000000"/>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b/>
                <w:bCs/>
                <w:color w:val="000000"/>
                <w:sz w:val="24"/>
                <w:szCs w:val="24"/>
                <w:lang w:val="uk-UA" w:eastAsia="uk-UA"/>
              </w:rPr>
            </w:pPr>
            <w:r w:rsidRPr="00B61B5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tc>
      </w:tr>
    </w:tbl>
    <w:p w:rsidR="00B61B51" w:rsidRPr="00B61B51" w:rsidRDefault="00B61B51" w:rsidP="00B61B5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B61B51" w:rsidRPr="00B61B51" w:rsidTr="00011651">
        <w:trPr>
          <w:trHeight w:val="461"/>
        </w:trPr>
        <w:tc>
          <w:tcPr>
            <w:tcW w:w="3090" w:type="dxa"/>
            <w:vMerge w:val="restart"/>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Основні засоби , всього (тис.грн.)</w:t>
            </w:r>
          </w:p>
        </w:tc>
      </w:tr>
      <w:tr w:rsidR="00B61B51" w:rsidRPr="00B61B51" w:rsidTr="00011651">
        <w:trPr>
          <w:trHeight w:val="147"/>
        </w:trPr>
        <w:tc>
          <w:tcPr>
            <w:tcW w:w="3090" w:type="dxa"/>
            <w:vMerge/>
            <w:shd w:val="clear" w:color="auto" w:fill="auto"/>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На кінець періоду</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70.600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37.500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70.600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37.500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69.700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36.600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69.700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36.600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0.900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0.900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0.900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0.900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en-US"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xml:space="preserve">- </w:t>
            </w:r>
            <w:r w:rsidRPr="00B61B5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r>
      <w:tr w:rsidR="00B61B51" w:rsidRPr="00B61B51" w:rsidTr="00011651">
        <w:trPr>
          <w:trHeight w:val="346"/>
        </w:trPr>
        <w:tc>
          <w:tcPr>
            <w:tcW w:w="3090" w:type="dxa"/>
            <w:shd w:val="clear" w:color="auto" w:fill="auto"/>
            <w:vAlign w:val="center"/>
          </w:tcPr>
          <w:p w:rsidR="00B61B51" w:rsidRPr="00B61B51" w:rsidRDefault="00B61B51" w:rsidP="00B61B51">
            <w:pPr>
              <w:spacing w:after="0" w:line="240" w:lineRule="auto"/>
              <w:rPr>
                <w:rFonts w:ascii="Times New Roman" w:eastAsia="Times New Roman" w:hAnsi="Times New Roman" w:cs="Times New Roman"/>
                <w:b/>
                <w:sz w:val="20"/>
                <w:szCs w:val="20"/>
                <w:lang w:val="uk-UA" w:eastAsia="uk-UA"/>
              </w:rPr>
            </w:pPr>
            <w:r w:rsidRPr="00B61B5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uk-UA" w:eastAsia="uk-UA"/>
              </w:rPr>
              <w:t>70.600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37.500</w:t>
            </w:r>
          </w:p>
        </w:tc>
        <w:tc>
          <w:tcPr>
            <w:tcW w:w="1161"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70.600</w:t>
            </w:r>
          </w:p>
        </w:tc>
        <w:tc>
          <w:tcPr>
            <w:tcW w:w="1162" w:type="dxa"/>
            <w:shd w:val="clear" w:color="auto" w:fill="auto"/>
            <w:vAlign w:val="center"/>
          </w:tcPr>
          <w:p w:rsidR="00B61B51" w:rsidRPr="00B61B51" w:rsidRDefault="00B61B51" w:rsidP="00B61B51">
            <w:pPr>
              <w:spacing w:after="0" w:line="240" w:lineRule="auto"/>
              <w:jc w:val="center"/>
              <w:rPr>
                <w:rFonts w:ascii="Times New Roman" w:eastAsia="Times New Roman" w:hAnsi="Times New Roman" w:cs="Times New Roman"/>
                <w:sz w:val="20"/>
                <w:szCs w:val="20"/>
                <w:lang w:val="uk-UA" w:eastAsia="uk-UA"/>
              </w:rPr>
            </w:pPr>
            <w:r w:rsidRPr="00B61B51">
              <w:rPr>
                <w:rFonts w:ascii="Times New Roman" w:eastAsia="Times New Roman" w:hAnsi="Times New Roman" w:cs="Times New Roman"/>
                <w:sz w:val="20"/>
                <w:szCs w:val="20"/>
                <w:lang w:val="uk-UA" w:eastAsia="uk-UA"/>
              </w:rPr>
              <w:t>37.500</w:t>
            </w:r>
          </w:p>
        </w:tc>
      </w:tr>
    </w:tbl>
    <w:p w:rsidR="00B61B51" w:rsidRPr="00B61B51" w:rsidRDefault="00B61B51" w:rsidP="00B61B51">
      <w:pPr>
        <w:spacing w:after="0" w:line="240" w:lineRule="auto"/>
        <w:rPr>
          <w:rFonts w:ascii="Times New Roman" w:eastAsia="Times New Roman" w:hAnsi="Times New Roman" w:cs="Times New Roman"/>
          <w:sz w:val="20"/>
          <w:szCs w:val="20"/>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b/>
          <w:sz w:val="20"/>
          <w:szCs w:val="20"/>
          <w:lang w:val="uk-UA" w:eastAsia="uk-UA"/>
        </w:rPr>
        <w:t xml:space="preserve">Пояснення : </w:t>
      </w:r>
      <w:r w:rsidRPr="00B61B51">
        <w:rPr>
          <w:rFonts w:ascii="Times New Roman" w:eastAsia="Times New Roman" w:hAnsi="Times New Roman" w:cs="Times New Roman"/>
          <w:b/>
          <w:sz w:val="20"/>
          <w:szCs w:val="20"/>
          <w:lang w:val="en-US" w:eastAsia="uk-UA"/>
        </w:rPr>
        <w:t xml:space="preserve"> </w:t>
      </w:r>
      <w:r w:rsidRPr="00B61B51">
        <w:rPr>
          <w:rFonts w:ascii="Courier New" w:eastAsia="Times New Roman" w:hAnsi="Courier New" w:cs="Courier New"/>
          <w:sz w:val="20"/>
          <w:szCs w:val="20"/>
          <w:lang w:eastAsia="uk-UA"/>
        </w:rPr>
        <w:t>На протязi звiтного перiоду пiдприємством використовувались основнi засоби повнiстю. Обмежень на використання основних засобiв немає. Первiсна вартiсть основних засобiв станом на 31.12.2018 року -  123,9 тис.грн. Сума зносу - 86,4 тис.грн. Ступiнь зносу основних засобiв складає 69,7</w:t>
      </w:r>
    </w:p>
    <w:p w:rsidR="00B61B51" w:rsidRDefault="00B61B51">
      <w:pPr>
        <w:sectPr w:rsidR="00B61B51" w:rsidSect="00B61B5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B61B51" w:rsidRPr="00B61B51" w:rsidTr="00011651">
        <w:trPr>
          <w:trHeight w:val="244"/>
        </w:trPr>
        <w:tc>
          <w:tcPr>
            <w:tcW w:w="9828" w:type="dxa"/>
            <w:gridSpan w:val="4"/>
          </w:tcPr>
          <w:p w:rsidR="00B61B51" w:rsidRPr="00B61B51" w:rsidRDefault="00B61B51" w:rsidP="00B61B51">
            <w:pPr>
              <w:jc w:val="center"/>
              <w:rPr>
                <w:b/>
                <w:bCs/>
                <w:color w:val="000000"/>
                <w:sz w:val="24"/>
                <w:szCs w:val="24"/>
                <w:lang w:val="uk-UA" w:eastAsia="uk-UA"/>
              </w:rPr>
            </w:pPr>
            <w:r w:rsidRPr="00B61B51">
              <w:rPr>
                <w:b/>
                <w:bCs/>
                <w:color w:val="000000"/>
                <w:sz w:val="24"/>
                <w:szCs w:val="24"/>
                <w:lang w:eastAsia="uk-UA"/>
              </w:rPr>
              <w:lastRenderedPageBreak/>
              <w:t>2</w:t>
            </w:r>
            <w:r w:rsidRPr="00B61B51">
              <w:rPr>
                <w:b/>
                <w:bCs/>
                <w:color w:val="000000"/>
                <w:sz w:val="24"/>
                <w:szCs w:val="24"/>
                <w:lang w:val="uk-UA" w:eastAsia="uk-UA"/>
              </w:rPr>
              <w:t>. Інформація щодо вартості чистих активів емітента</w:t>
            </w:r>
          </w:p>
          <w:p w:rsidR="00B61B51" w:rsidRPr="00B61B51" w:rsidRDefault="00B61B51" w:rsidP="00B61B51">
            <w:pPr>
              <w:rPr>
                <w:sz w:val="24"/>
                <w:szCs w:val="24"/>
                <w:lang w:val="uk-UA" w:eastAsia="uk-UA"/>
              </w:rPr>
            </w:pPr>
          </w:p>
        </w:tc>
      </w:tr>
      <w:tr w:rsidR="00B61B51" w:rsidRPr="00B61B51" w:rsidTr="0001165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61B51" w:rsidRPr="00B61B51" w:rsidRDefault="00B61B51" w:rsidP="00B61B51">
            <w:pPr>
              <w:rPr>
                <w:b/>
                <w:lang w:val="uk-UA" w:eastAsia="uk-UA"/>
              </w:rPr>
            </w:pPr>
            <w:r w:rsidRPr="00B61B51">
              <w:rPr>
                <w:b/>
                <w:lang w:eastAsia="uk-UA"/>
              </w:rPr>
              <w:t>Найменування показника</w:t>
            </w:r>
            <w:r w:rsidRPr="00B61B51">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61B51" w:rsidRPr="00B61B51" w:rsidRDefault="00B61B51" w:rsidP="00B61B51">
            <w:pPr>
              <w:jc w:val="center"/>
              <w:rPr>
                <w:b/>
                <w:lang w:eastAsia="uk-UA"/>
              </w:rPr>
            </w:pPr>
            <w:r w:rsidRPr="00B61B51">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61B51" w:rsidRPr="00B61B51" w:rsidRDefault="00B61B51" w:rsidP="00B61B51">
            <w:pPr>
              <w:jc w:val="center"/>
              <w:rPr>
                <w:b/>
                <w:lang w:eastAsia="uk-UA"/>
              </w:rPr>
            </w:pPr>
            <w:r w:rsidRPr="00B61B51">
              <w:rPr>
                <w:b/>
                <w:lang w:eastAsia="uk-UA"/>
              </w:rPr>
              <w:t>За попередній період</w:t>
            </w:r>
          </w:p>
        </w:tc>
      </w:tr>
      <w:tr w:rsidR="00B61B51" w:rsidRPr="00B61B51" w:rsidTr="0001165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61B51" w:rsidRPr="00B61B51" w:rsidRDefault="00B61B51" w:rsidP="00B61B51">
            <w:pPr>
              <w:rPr>
                <w:b/>
                <w:lang w:eastAsia="uk-UA"/>
              </w:rPr>
            </w:pPr>
            <w:r w:rsidRPr="00B61B51">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jc w:val="center"/>
              <w:rPr>
                <w:lang w:eastAsia="uk-UA"/>
              </w:rPr>
            </w:pPr>
            <w:r w:rsidRPr="00B61B51">
              <w:rPr>
                <w:lang w:val="en-US" w:eastAsia="uk-UA"/>
              </w:rPr>
              <w:t>-4.3</w:t>
            </w:r>
          </w:p>
        </w:tc>
        <w:tc>
          <w:tcPr>
            <w:tcW w:w="2581" w:type="dxa"/>
            <w:tcBorders>
              <w:top w:val="single" w:sz="6" w:space="0" w:color="auto"/>
              <w:left w:val="single" w:sz="6" w:space="0" w:color="auto"/>
              <w:bottom w:val="single" w:sz="6" w:space="0" w:color="auto"/>
              <w:right w:val="single" w:sz="4" w:space="0" w:color="auto"/>
            </w:tcBorders>
            <w:vAlign w:val="center"/>
          </w:tcPr>
          <w:p w:rsidR="00B61B51" w:rsidRPr="00B61B51" w:rsidRDefault="00B61B51" w:rsidP="00B61B51">
            <w:pPr>
              <w:jc w:val="center"/>
              <w:rPr>
                <w:lang w:eastAsia="uk-UA"/>
              </w:rPr>
            </w:pPr>
            <w:r w:rsidRPr="00B61B51">
              <w:rPr>
                <w:lang w:val="en-US" w:eastAsia="uk-UA"/>
              </w:rPr>
              <w:t>9</w:t>
            </w:r>
          </w:p>
        </w:tc>
      </w:tr>
      <w:tr w:rsidR="00B61B51" w:rsidRPr="00B61B51" w:rsidTr="0001165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61B51" w:rsidRPr="00B61B51" w:rsidRDefault="00B61B51" w:rsidP="00B61B51">
            <w:pPr>
              <w:rPr>
                <w:b/>
                <w:lang w:eastAsia="uk-UA"/>
              </w:rPr>
            </w:pPr>
            <w:r w:rsidRPr="00B61B51">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jc w:val="center"/>
              <w:rPr>
                <w:lang w:eastAsia="uk-UA"/>
              </w:rPr>
            </w:pPr>
            <w:r w:rsidRPr="00B61B51">
              <w:rPr>
                <w:lang w:val="en-US" w:eastAsia="uk-UA"/>
              </w:rPr>
              <w:t>11.9</w:t>
            </w:r>
          </w:p>
        </w:tc>
        <w:tc>
          <w:tcPr>
            <w:tcW w:w="2581" w:type="dxa"/>
            <w:tcBorders>
              <w:top w:val="single" w:sz="6" w:space="0" w:color="auto"/>
              <w:left w:val="single" w:sz="6" w:space="0" w:color="auto"/>
              <w:bottom w:val="single" w:sz="6" w:space="0" w:color="auto"/>
              <w:right w:val="single" w:sz="4" w:space="0" w:color="auto"/>
            </w:tcBorders>
            <w:vAlign w:val="center"/>
          </w:tcPr>
          <w:p w:rsidR="00B61B51" w:rsidRPr="00B61B51" w:rsidRDefault="00B61B51" w:rsidP="00B61B51">
            <w:pPr>
              <w:jc w:val="center"/>
              <w:rPr>
                <w:lang w:eastAsia="uk-UA"/>
              </w:rPr>
            </w:pPr>
            <w:r w:rsidRPr="00B61B51">
              <w:rPr>
                <w:lang w:val="en-US" w:eastAsia="uk-UA"/>
              </w:rPr>
              <w:t>11.9</w:t>
            </w:r>
          </w:p>
        </w:tc>
      </w:tr>
      <w:tr w:rsidR="00B61B51" w:rsidRPr="00B61B51" w:rsidTr="0001165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61B51" w:rsidRPr="00B61B51" w:rsidRDefault="00B61B51" w:rsidP="00B61B51">
            <w:pPr>
              <w:rPr>
                <w:b/>
                <w:lang w:eastAsia="uk-UA"/>
              </w:rPr>
            </w:pPr>
            <w:r w:rsidRPr="00B61B51">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jc w:val="center"/>
              <w:rPr>
                <w:lang w:eastAsia="uk-UA"/>
              </w:rPr>
            </w:pPr>
            <w:r w:rsidRPr="00B61B51">
              <w:rPr>
                <w:lang w:val="en-US" w:eastAsia="uk-UA"/>
              </w:rPr>
              <w:t>11.9</w:t>
            </w:r>
          </w:p>
        </w:tc>
        <w:tc>
          <w:tcPr>
            <w:tcW w:w="2581" w:type="dxa"/>
            <w:tcBorders>
              <w:top w:val="single" w:sz="6" w:space="0" w:color="auto"/>
              <w:left w:val="single" w:sz="6" w:space="0" w:color="auto"/>
              <w:bottom w:val="single" w:sz="6" w:space="0" w:color="auto"/>
              <w:right w:val="single" w:sz="4" w:space="0" w:color="auto"/>
            </w:tcBorders>
            <w:vAlign w:val="center"/>
          </w:tcPr>
          <w:p w:rsidR="00B61B51" w:rsidRPr="00B61B51" w:rsidRDefault="00B61B51" w:rsidP="00B61B51">
            <w:pPr>
              <w:jc w:val="center"/>
              <w:rPr>
                <w:lang w:eastAsia="uk-UA"/>
              </w:rPr>
            </w:pPr>
            <w:r w:rsidRPr="00B61B51">
              <w:rPr>
                <w:lang w:val="en-US" w:eastAsia="uk-UA"/>
              </w:rPr>
              <w:t>11.9</w:t>
            </w:r>
          </w:p>
        </w:tc>
      </w:tr>
      <w:tr w:rsidR="00B61B51" w:rsidRPr="00B61B51" w:rsidTr="00011651">
        <w:trPr>
          <w:trHeight w:val="340"/>
        </w:trPr>
        <w:tc>
          <w:tcPr>
            <w:tcW w:w="1188" w:type="dxa"/>
            <w:tcBorders>
              <w:top w:val="single" w:sz="6" w:space="0" w:color="auto"/>
              <w:left w:val="single" w:sz="4" w:space="0" w:color="auto"/>
              <w:bottom w:val="single" w:sz="6" w:space="0" w:color="auto"/>
              <w:right w:val="single" w:sz="6" w:space="0" w:color="auto"/>
            </w:tcBorders>
          </w:tcPr>
          <w:p w:rsidR="00B61B51" w:rsidRPr="00B61B51" w:rsidRDefault="00B61B51" w:rsidP="00B61B51">
            <w:pPr>
              <w:rPr>
                <w:b/>
                <w:lang w:eastAsia="uk-UA"/>
              </w:rPr>
            </w:pPr>
            <w:r w:rsidRPr="00B61B51">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61B51" w:rsidRPr="00B61B51" w:rsidRDefault="00B61B51" w:rsidP="00B61B51">
            <w:pPr>
              <w:rPr>
                <w:lang w:val="en-US" w:eastAsia="uk-UA"/>
              </w:rPr>
            </w:pPr>
            <w:r w:rsidRPr="00B61B51">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61B51" w:rsidRPr="00B61B51" w:rsidTr="00011651">
        <w:trPr>
          <w:trHeight w:val="340"/>
        </w:trPr>
        <w:tc>
          <w:tcPr>
            <w:tcW w:w="1188" w:type="dxa"/>
            <w:tcBorders>
              <w:top w:val="single" w:sz="6" w:space="0" w:color="auto"/>
              <w:left w:val="single" w:sz="4" w:space="0" w:color="auto"/>
              <w:bottom w:val="single" w:sz="4" w:space="0" w:color="auto"/>
              <w:right w:val="single" w:sz="6" w:space="0" w:color="auto"/>
            </w:tcBorders>
          </w:tcPr>
          <w:p w:rsidR="00B61B51" w:rsidRPr="00B61B51" w:rsidRDefault="00B61B51" w:rsidP="00B61B51">
            <w:pPr>
              <w:rPr>
                <w:b/>
                <w:lang w:eastAsia="uk-UA"/>
              </w:rPr>
            </w:pPr>
            <w:r w:rsidRPr="00B61B51">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61B51" w:rsidRPr="00B61B51" w:rsidRDefault="00B61B51" w:rsidP="00B61B51">
            <w:pPr>
              <w:rPr>
                <w:lang w:val="en-US" w:eastAsia="uk-UA"/>
              </w:rPr>
            </w:pPr>
            <w:r w:rsidRPr="00B61B51">
              <w:rPr>
                <w:lang w:val="en-US" w:eastAsia="uk-UA"/>
              </w:rPr>
              <w:t>Розрахункова вартість чистих активів(-4.300 тис.грн. ) менше скоригованого статутного капіталу(11.900 тис.грн. ).Згідно  статті 155 п.3 Цивільного кодексу України товариство зобов'язане оголосити про зменшення свого статутного капіталу. та зареєструвати відповідні зміни до статуту у встановленому порядку.Акціонерним товариством буде прийняте рішення щодо приведення вартості чистих активів у відповідність до розмірів статутного капіталу. Величина статутного капіталу на початок 2018 року відповідає величині статутного капіталу, розрахованого на кінець 2018 року.</w:t>
            </w:r>
          </w:p>
        </w:tc>
      </w:tr>
    </w:tbl>
    <w:p w:rsidR="00B61B51" w:rsidRPr="00B61B51" w:rsidRDefault="00B61B51" w:rsidP="00B61B51">
      <w:pPr>
        <w:spacing w:after="0" w:line="240" w:lineRule="auto"/>
        <w:rPr>
          <w:rFonts w:ascii="Times New Roman" w:eastAsia="Times New Roman" w:hAnsi="Times New Roman" w:cs="Times New Roman"/>
          <w:sz w:val="24"/>
          <w:szCs w:val="24"/>
          <w:lang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61B51">
        <w:rPr>
          <w:rFonts w:ascii="Times New Roman" w:eastAsia="Times New Roman" w:hAnsi="Times New Roman" w:cs="Times New Roman"/>
          <w:b/>
          <w:bCs/>
          <w:color w:val="000000"/>
          <w:sz w:val="26"/>
          <w:szCs w:val="26"/>
          <w:lang w:val="en-US" w:eastAsia="uk-UA"/>
        </w:rPr>
        <w:lastRenderedPageBreak/>
        <w:t>3</w:t>
      </w:r>
      <w:r w:rsidRPr="00B61B51">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tblPr>
      <w:tblGrid>
        <w:gridCol w:w="738"/>
        <w:gridCol w:w="3757"/>
        <w:gridCol w:w="1189"/>
        <w:gridCol w:w="1385"/>
        <w:gridCol w:w="1651"/>
        <w:gridCol w:w="1233"/>
      </w:tblGrid>
      <w:tr w:rsidR="00B61B51" w:rsidRPr="00B61B51" w:rsidTr="00011651">
        <w:tc>
          <w:tcPr>
            <w:tcW w:w="4492" w:type="dxa"/>
            <w:gridSpan w:val="2"/>
          </w:tcPr>
          <w:p w:rsidR="00B61B51" w:rsidRPr="00B61B51" w:rsidRDefault="00B61B51" w:rsidP="00B61B51">
            <w:pPr>
              <w:ind w:left="180" w:hanging="180"/>
              <w:jc w:val="center"/>
              <w:rPr>
                <w:b/>
                <w:bCs/>
                <w:lang w:val="uk-UA" w:eastAsia="uk-UA"/>
              </w:rPr>
            </w:pPr>
            <w:r w:rsidRPr="00B61B51">
              <w:rPr>
                <w:b/>
                <w:bCs/>
                <w:lang w:val="uk-UA" w:eastAsia="uk-UA"/>
              </w:rPr>
              <w:t>Види зобов’</w:t>
            </w:r>
            <w:r w:rsidRPr="00B61B51">
              <w:rPr>
                <w:b/>
                <w:bCs/>
                <w:lang w:val="en-US" w:eastAsia="uk-UA"/>
              </w:rPr>
              <w:t>язань</w:t>
            </w:r>
          </w:p>
        </w:tc>
        <w:tc>
          <w:tcPr>
            <w:tcW w:w="1189" w:type="dxa"/>
          </w:tcPr>
          <w:p w:rsidR="00B61B51" w:rsidRPr="00B61B51" w:rsidRDefault="00B61B51" w:rsidP="00B61B51">
            <w:pPr>
              <w:jc w:val="center"/>
              <w:rPr>
                <w:b/>
                <w:bCs/>
                <w:lang w:val="uk-UA" w:eastAsia="uk-UA"/>
              </w:rPr>
            </w:pPr>
            <w:r w:rsidRPr="00B61B51">
              <w:rPr>
                <w:b/>
                <w:bCs/>
                <w:lang w:val="uk-UA" w:eastAsia="uk-UA"/>
              </w:rPr>
              <w:t>Дата виникнення</w:t>
            </w:r>
          </w:p>
        </w:tc>
        <w:tc>
          <w:tcPr>
            <w:tcW w:w="1385" w:type="dxa"/>
          </w:tcPr>
          <w:p w:rsidR="00B61B51" w:rsidRPr="00B61B51" w:rsidRDefault="00B61B51" w:rsidP="00B61B51">
            <w:pPr>
              <w:jc w:val="center"/>
              <w:rPr>
                <w:b/>
                <w:bCs/>
                <w:lang w:val="uk-UA" w:eastAsia="uk-UA"/>
              </w:rPr>
            </w:pPr>
            <w:r w:rsidRPr="00B61B51">
              <w:rPr>
                <w:b/>
                <w:bCs/>
                <w:lang w:val="uk-UA" w:eastAsia="uk-UA"/>
              </w:rPr>
              <w:t>Непогашена частина боргу (тис.грн.)</w:t>
            </w:r>
          </w:p>
        </w:tc>
        <w:tc>
          <w:tcPr>
            <w:tcW w:w="1651" w:type="dxa"/>
          </w:tcPr>
          <w:p w:rsidR="00B61B51" w:rsidRPr="00B61B51" w:rsidRDefault="00B61B51" w:rsidP="00B61B51">
            <w:pPr>
              <w:jc w:val="center"/>
              <w:rPr>
                <w:b/>
                <w:bCs/>
                <w:lang w:val="uk-UA" w:eastAsia="uk-UA"/>
              </w:rPr>
            </w:pPr>
            <w:r w:rsidRPr="00B61B51">
              <w:rPr>
                <w:b/>
                <w:bCs/>
                <w:lang w:val="uk-UA" w:eastAsia="uk-UA"/>
              </w:rPr>
              <w:t>Відсоток за користування коштами (відсоток річних)</w:t>
            </w:r>
          </w:p>
        </w:tc>
        <w:tc>
          <w:tcPr>
            <w:tcW w:w="1231" w:type="dxa"/>
          </w:tcPr>
          <w:p w:rsidR="00B61B51" w:rsidRPr="00B61B51" w:rsidRDefault="00B61B51" w:rsidP="00B61B51">
            <w:pPr>
              <w:jc w:val="center"/>
              <w:rPr>
                <w:b/>
                <w:bCs/>
                <w:lang w:val="uk-UA" w:eastAsia="uk-UA"/>
              </w:rPr>
            </w:pPr>
            <w:r w:rsidRPr="00B61B51">
              <w:rPr>
                <w:b/>
                <w:bCs/>
                <w:lang w:val="uk-UA" w:eastAsia="uk-UA"/>
              </w:rPr>
              <w:t>Дата погашення</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Кредити банку, у тому числі :</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Зобов'язання за цінними паперами</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у тому числі за облігаціями (за кожним випуском) :</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за іпотечними цінними паперами (за кожним власним випуском):</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за сертифікатами ФОН (за кожним власним випуском):</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За векселями (всього)</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за іншими цінними паперами (у тому числі за похідними цінними паперами) (за кожним видом):</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За фінансовими інвестиціями в корпоративні права (за кожним видом):</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Податкові зобов'язання</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1.00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Фінансова допомога на зворотній основі</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0.00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Інші зобов'язання та забезпечення</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67.80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4492" w:type="dxa"/>
            <w:gridSpan w:val="2"/>
          </w:tcPr>
          <w:p w:rsidR="00B61B51" w:rsidRPr="00B61B51" w:rsidRDefault="00B61B51" w:rsidP="00B61B51">
            <w:pPr>
              <w:ind w:left="180" w:hanging="180"/>
              <w:rPr>
                <w:bCs/>
                <w:lang w:val="uk-UA" w:eastAsia="uk-UA"/>
              </w:rPr>
            </w:pPr>
            <w:r w:rsidRPr="00B61B51">
              <w:rPr>
                <w:bCs/>
                <w:lang w:val="uk-UA" w:eastAsia="uk-UA"/>
              </w:rPr>
              <w:t>Усього зобов'язань та забезпечень</w:t>
            </w:r>
          </w:p>
        </w:tc>
        <w:tc>
          <w:tcPr>
            <w:tcW w:w="1189" w:type="dxa"/>
          </w:tcPr>
          <w:p w:rsidR="00B61B51" w:rsidRPr="00B61B51" w:rsidRDefault="00B61B51" w:rsidP="00B61B51">
            <w:pPr>
              <w:jc w:val="right"/>
              <w:rPr>
                <w:bCs/>
                <w:lang w:val="uk-UA" w:eastAsia="uk-UA"/>
              </w:rPr>
            </w:pPr>
            <w:r w:rsidRPr="00B61B51">
              <w:rPr>
                <w:bCs/>
                <w:lang w:val="uk-UA" w:eastAsia="uk-UA"/>
              </w:rPr>
              <w:t>Х</w:t>
            </w:r>
          </w:p>
        </w:tc>
        <w:tc>
          <w:tcPr>
            <w:tcW w:w="1385" w:type="dxa"/>
          </w:tcPr>
          <w:p w:rsidR="00B61B51" w:rsidRPr="00B61B51" w:rsidRDefault="00B61B51" w:rsidP="00B61B51">
            <w:pPr>
              <w:jc w:val="right"/>
              <w:rPr>
                <w:bCs/>
                <w:lang w:val="uk-UA" w:eastAsia="uk-UA"/>
              </w:rPr>
            </w:pPr>
            <w:r w:rsidRPr="00B61B51">
              <w:rPr>
                <w:bCs/>
                <w:lang w:val="uk-UA" w:eastAsia="uk-UA"/>
              </w:rPr>
              <w:t>68.80</w:t>
            </w:r>
          </w:p>
        </w:tc>
        <w:tc>
          <w:tcPr>
            <w:tcW w:w="1651" w:type="dxa"/>
          </w:tcPr>
          <w:p w:rsidR="00B61B51" w:rsidRPr="00B61B51" w:rsidRDefault="00B61B51" w:rsidP="00B61B51">
            <w:pPr>
              <w:jc w:val="right"/>
              <w:rPr>
                <w:bCs/>
                <w:lang w:val="uk-UA" w:eastAsia="uk-UA"/>
              </w:rPr>
            </w:pPr>
            <w:r w:rsidRPr="00B61B51">
              <w:rPr>
                <w:bCs/>
                <w:lang w:val="uk-UA" w:eastAsia="uk-UA"/>
              </w:rPr>
              <w:t>Х</w:t>
            </w:r>
          </w:p>
        </w:tc>
        <w:tc>
          <w:tcPr>
            <w:tcW w:w="1231" w:type="dxa"/>
          </w:tcPr>
          <w:p w:rsidR="00B61B51" w:rsidRPr="00B61B51" w:rsidRDefault="00B61B51" w:rsidP="00B61B51">
            <w:pPr>
              <w:jc w:val="right"/>
              <w:rPr>
                <w:bCs/>
                <w:lang w:val="uk-UA" w:eastAsia="uk-UA"/>
              </w:rPr>
            </w:pPr>
            <w:r w:rsidRPr="00B61B51">
              <w:rPr>
                <w:bCs/>
                <w:lang w:val="uk-UA" w:eastAsia="uk-UA"/>
              </w:rPr>
              <w:t>Х</w:t>
            </w:r>
          </w:p>
        </w:tc>
      </w:tr>
      <w:tr w:rsidR="00B61B51" w:rsidRPr="00B61B51" w:rsidTr="00011651">
        <w:tc>
          <w:tcPr>
            <w:tcW w:w="737" w:type="dxa"/>
          </w:tcPr>
          <w:p w:rsidR="00B61B51" w:rsidRPr="00B61B51" w:rsidRDefault="00B61B51" w:rsidP="00B61B51">
            <w:pPr>
              <w:rPr>
                <w:b/>
                <w:szCs w:val="24"/>
                <w:lang w:val="en-US" w:eastAsia="uk-UA"/>
              </w:rPr>
            </w:pPr>
            <w:r w:rsidRPr="00B61B51">
              <w:rPr>
                <w:b/>
                <w:szCs w:val="24"/>
                <w:lang w:val="en-US" w:eastAsia="uk-UA"/>
              </w:rPr>
              <w:t>Опис</w:t>
            </w:r>
          </w:p>
        </w:tc>
        <w:tc>
          <w:tcPr>
            <w:tcW w:w="9213" w:type="dxa"/>
            <w:gridSpan w:val="5"/>
          </w:tcPr>
          <w:p w:rsidR="00B61B51" w:rsidRPr="00B61B51" w:rsidRDefault="00B61B51" w:rsidP="00B61B51">
            <w:pPr>
              <w:rPr>
                <w:szCs w:val="24"/>
                <w:lang w:val="en-US" w:eastAsia="uk-UA"/>
              </w:rPr>
            </w:pPr>
            <w:r w:rsidRPr="00B61B51">
              <w:rPr>
                <w:szCs w:val="24"/>
                <w:lang w:val="en-US" w:eastAsia="uk-UA"/>
              </w:rPr>
              <w:t>Кредитiв банку немає.</w:t>
            </w:r>
          </w:p>
          <w:p w:rsidR="00B61B51" w:rsidRPr="00B61B51" w:rsidRDefault="00B61B51" w:rsidP="00B61B51">
            <w:pPr>
              <w:rPr>
                <w:szCs w:val="24"/>
                <w:lang w:val="en-US" w:eastAsia="uk-UA"/>
              </w:rPr>
            </w:pPr>
            <w:r w:rsidRPr="00B61B51">
              <w:rPr>
                <w:szCs w:val="24"/>
                <w:lang w:val="en-US" w:eastAsia="uk-UA"/>
              </w:rPr>
              <w:t>Зобов'язань за цiнними паперами та фiнансовими iнвестицiями в корисливi права немає.</w:t>
            </w:r>
          </w:p>
        </w:tc>
      </w:tr>
    </w:tbl>
    <w:p w:rsidR="00B61B51" w:rsidRPr="00B61B51" w:rsidRDefault="00B61B51" w:rsidP="00B61B51">
      <w:pPr>
        <w:spacing w:after="0" w:line="240" w:lineRule="auto"/>
        <w:rPr>
          <w:rFonts w:ascii="Times New Roman" w:eastAsia="Times New Roman" w:hAnsi="Times New Roman" w:cs="Times New Roman"/>
          <w:sz w:val="24"/>
          <w:szCs w:val="24"/>
          <w:lang w:val="en-US" w:eastAsia="uk-UA"/>
        </w:rPr>
      </w:pPr>
    </w:p>
    <w:p w:rsidR="00B61B51" w:rsidRDefault="00B61B51">
      <w:pPr>
        <w:sectPr w:rsidR="00B61B51" w:rsidSect="00B61B5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B61B51" w:rsidRPr="00B61B51" w:rsidTr="00011651">
        <w:tc>
          <w:tcPr>
            <w:tcW w:w="9720" w:type="dxa"/>
            <w:tcMar>
              <w:top w:w="60" w:type="dxa"/>
              <w:left w:w="60" w:type="dxa"/>
              <w:bottom w:w="60" w:type="dxa"/>
              <w:right w:w="60" w:type="dxa"/>
            </w:tcMar>
            <w:vAlign w:val="center"/>
          </w:tcPr>
          <w:p w:rsidR="00B61B51" w:rsidRPr="00B61B51" w:rsidRDefault="00B61B51" w:rsidP="00B61B51">
            <w:pPr>
              <w:spacing w:after="0" w:line="240" w:lineRule="auto"/>
              <w:ind w:left="-210"/>
              <w:jc w:val="center"/>
              <w:rPr>
                <w:rFonts w:ascii="Times New Roman" w:eastAsia="Times New Roman" w:hAnsi="Times New Roman" w:cs="Times New Roman"/>
                <w:b/>
                <w:bCs/>
                <w:sz w:val="28"/>
                <w:szCs w:val="28"/>
                <w:lang w:val="uk-UA" w:eastAsia="uk-UA"/>
              </w:rPr>
            </w:pPr>
            <w:r w:rsidRPr="00B61B51">
              <w:rPr>
                <w:rFonts w:ascii="Times New Roman" w:eastAsia="Times New Roman" w:hAnsi="Times New Roman" w:cs="Times New Roman"/>
                <w:b/>
                <w:color w:val="000000"/>
                <w:sz w:val="28"/>
                <w:szCs w:val="28"/>
                <w:lang w:val="en-US" w:eastAsia="uk-UA"/>
              </w:rPr>
              <w:lastRenderedPageBreak/>
              <w:t>6</w:t>
            </w:r>
            <w:r w:rsidRPr="00B61B5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vanish/>
          <w:color w:val="000000"/>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tblPr>
      <w:tblGrid>
        <w:gridCol w:w="3386"/>
        <w:gridCol w:w="6752"/>
      </w:tblGrid>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Товариство з обмеженою відповідальністю "Аудиторська фірма "Київ-Аудит 2000"</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Організаційно-правова форма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Товариство з обмеженою вiдповiдальнiстю</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Ідентифікаційний код юридичної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21642796</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Місцезнаходження</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02002   м. Київ вул. Раїси Окіпної, буд.2, офіс 308</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Номер ліцензії або іншого документа на цей 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0355</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Назва державного органу, що видав ліцензію або інший документ</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Аудиторська Палата України</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Дата видачі ліцензії або іншого документа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23.02.2001</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Міжміський код та телефон</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(0362) 62-05-07</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Факс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(0362) 62-05-07</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Дiяльнiсть у сферi бухгалтерського облiку та аудиту</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Опис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Договiр про надання аудиторських послуг  з виконання завдання з надання впевненості  та супутні послуги  б/н від 25 .02.2019   року</w:t>
            </w:r>
          </w:p>
        </w:tc>
      </w:tr>
    </w:tbl>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Публiчне акцiонерне товариство  "Нацiональний Депозитарiй України"</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Організаційно-правова форма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Публiчне акцiонерне товариство</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Ідентифікаційний код юридичної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30370711</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Місцезнаходження</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04107   м.Київ вул. Тропініна, 7-г</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Номер ліцензії або іншого документа на цей 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Рішення № 2092</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Назва державного органу, що видав ліцензію або інший документ</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НКЦПФР</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Дата видачі ліцензії або іншого документа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01.10.2013</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Міжміський код та телефон</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(044)591-04-00</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Факс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(044)591-04-00</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Депозитарна діяльність центрального депозитарію</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Опис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З депозитарiєм укладено договiр на обслуговування емiсiї.</w:t>
            </w:r>
          </w:p>
        </w:tc>
      </w:tr>
    </w:tbl>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Товариство з обмеженою вiдповiдальнiстю  "Бенефiт Брок"</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Організаційно-правова форма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Товариство з обмеженою вiдповiдальнiстю</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Ідентифікаційний код юридичної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36625811</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Місцезнаходження</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61022 УКРАЇНА   м. Харків пр. Науки, буд. 5, кiмната 20</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Номер ліцензії або іншого документа на цей 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АЕ №286523</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Назва державного органу, що видав ліцензію або інший документ</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НКЦПФР</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Дата видачі ліцензії або іншого документа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08.10.2013</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Міжміський код та телефон</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(057)728-24-00</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Факс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(057)728-24-00</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Професiйна дiяльнiсть на фондовому ринку - депозитарна дiяльнiсть. Депозитарна діяльність депозитарної установи.</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Опис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Договiр на вiдкриття рахункiв у цiнних паперах  №271113/З-54 вiд 27.11.2013 року.</w:t>
            </w:r>
          </w:p>
        </w:tc>
      </w:tr>
    </w:tbl>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tblPr>
      <w:tblGrid>
        <w:gridCol w:w="3386"/>
        <w:gridCol w:w="6752"/>
      </w:tblGrid>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 xml:space="preserve">Повне найменування юридичної </w:t>
            </w:r>
            <w:r w:rsidRPr="00B61B51">
              <w:rPr>
                <w:b/>
                <w:szCs w:val="24"/>
                <w:lang w:val="uk-UA" w:eastAsia="uk-UA"/>
              </w:rPr>
              <w:lastRenderedPageBreak/>
              <w:t>особи або прізвище, ім'я та по батькові фізичної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lastRenderedPageBreak/>
              <w:t>ДУ "Агентство з розвитку інфраструктури фондового ринку України"</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lastRenderedPageBreak/>
              <w:t>Організаційно-правова форма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Державна органiзацiя (установа, заклад)</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Ідентифікаційний код юридичної особи</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21676262</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Місцезнаходження</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03150 УКРАЇНА  м.Київ вул.Антоновича, 51, оф. 1206</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Номер ліцензії або іншого документа на цей 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DR/00002/ARM</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Назва державного органу, що видав ліцензію або інший документ</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НКЦПФР</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Дата видачі ліцензії або іншого документа</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18.02.2019</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Міжміський код та телефон</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(044) 287-56-70</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Факс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(044) 287-56-73</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Вид діяльності</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Діяльність з подання звітності та/або адміністративних даних до НКЦПФР</w:t>
            </w:r>
          </w:p>
        </w:tc>
      </w:tr>
      <w:tr w:rsidR="00B61B51" w:rsidRPr="00B61B51" w:rsidTr="00011651">
        <w:tc>
          <w:tcPr>
            <w:tcW w:w="3401" w:type="dxa"/>
            <w:shd w:val="clear" w:color="auto" w:fill="auto"/>
          </w:tcPr>
          <w:p w:rsidR="00B61B51" w:rsidRPr="00B61B51" w:rsidRDefault="00B61B51" w:rsidP="00B61B51">
            <w:pPr>
              <w:rPr>
                <w:b/>
                <w:szCs w:val="24"/>
                <w:lang w:val="uk-UA" w:eastAsia="uk-UA"/>
              </w:rPr>
            </w:pPr>
            <w:r w:rsidRPr="00B61B51">
              <w:rPr>
                <w:b/>
                <w:szCs w:val="24"/>
                <w:lang w:val="uk-UA" w:eastAsia="uk-UA"/>
              </w:rPr>
              <w:t>Опис</w:t>
            </w:r>
          </w:p>
        </w:tc>
        <w:tc>
          <w:tcPr>
            <w:tcW w:w="6803" w:type="dxa"/>
            <w:shd w:val="clear" w:color="auto" w:fill="auto"/>
          </w:tcPr>
          <w:p w:rsidR="00B61B51" w:rsidRPr="00B61B51" w:rsidRDefault="00B61B51" w:rsidP="00B61B51">
            <w:pPr>
              <w:rPr>
                <w:szCs w:val="24"/>
                <w:lang w:val="uk-UA" w:eastAsia="uk-UA"/>
              </w:rPr>
            </w:pPr>
            <w:r w:rsidRPr="00B61B51">
              <w:rPr>
                <w:szCs w:val="24"/>
                <w:lang w:val="uk-UA" w:eastAsia="uk-UA"/>
              </w:rPr>
              <w:t>Подання звітності до НКЦПФР</w:t>
            </w:r>
          </w:p>
        </w:tc>
      </w:tr>
    </w:tbl>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p w:rsidR="00B61B51" w:rsidRPr="00B61B51" w:rsidRDefault="00B61B51" w:rsidP="00B61B51">
      <w:pPr>
        <w:spacing w:after="0" w:line="240" w:lineRule="auto"/>
        <w:rPr>
          <w:rFonts w:ascii="Times New Roman" w:eastAsia="Times New Roman" w:hAnsi="Times New Roman" w:cs="Times New Roman"/>
          <w:sz w:val="20"/>
          <w:szCs w:val="24"/>
          <w:lang w:val="uk-UA" w:eastAsia="uk-UA"/>
        </w:rPr>
      </w:pPr>
    </w:p>
    <w:p w:rsidR="00B61B51" w:rsidRDefault="00B61B51">
      <w:pPr>
        <w:sectPr w:rsidR="00B61B51" w:rsidSect="00B61B51">
          <w:pgSz w:w="11906" w:h="16838"/>
          <w:pgMar w:top="363" w:right="567" w:bottom="363" w:left="1417" w:header="709" w:footer="709" w:gutter="0"/>
          <w:cols w:space="708"/>
          <w:docGrid w:linePitch="360"/>
        </w:sectPr>
      </w:pPr>
    </w:p>
    <w:p w:rsidR="00B61B51" w:rsidRPr="00B61B51" w:rsidRDefault="00B61B51" w:rsidP="00B61B51">
      <w:pPr>
        <w:widowControl w:val="0"/>
        <w:spacing w:after="0" w:line="240" w:lineRule="auto"/>
        <w:ind w:firstLine="567"/>
        <w:jc w:val="right"/>
        <w:rPr>
          <w:rFonts w:ascii="Times New Roman" w:eastAsia="Times New Roman" w:hAnsi="Times New Roman" w:cs="Times New Roman"/>
          <w:b/>
          <w:lang w:val="en-US" w:eastAsia="ru-RU"/>
        </w:rPr>
      </w:pPr>
    </w:p>
    <w:p w:rsidR="00B61B51" w:rsidRPr="00B61B51" w:rsidRDefault="00B61B51" w:rsidP="00B61B51">
      <w:pPr>
        <w:widowControl w:val="0"/>
        <w:spacing w:after="0" w:line="240" w:lineRule="auto"/>
        <w:jc w:val="center"/>
        <w:rPr>
          <w:rFonts w:ascii="Times New Roman" w:eastAsia="Times New Roman" w:hAnsi="Times New Roman" w:cs="Times New Roman"/>
          <w:b/>
          <w:bCs/>
          <w:lang w:eastAsia="ru-RU"/>
        </w:rPr>
      </w:pPr>
      <w:r w:rsidRPr="00B61B51">
        <w:rPr>
          <w:rFonts w:ascii="Times New Roman" w:eastAsia="Times New Roman" w:hAnsi="Times New Roman" w:cs="Times New Roman"/>
          <w:b/>
          <w:bCs/>
          <w:lang w:eastAsia="ru-RU"/>
        </w:rPr>
        <w:t xml:space="preserve">ФІНАНСОВИЙ ЗВІТ </w:t>
      </w:r>
    </w:p>
    <w:p w:rsidR="00B61B51" w:rsidRPr="00B61B51" w:rsidRDefault="00B61B51" w:rsidP="00B61B51">
      <w:pPr>
        <w:widowControl w:val="0"/>
        <w:spacing w:after="0" w:line="240" w:lineRule="auto"/>
        <w:jc w:val="center"/>
        <w:rPr>
          <w:rFonts w:ascii="Times New Roman" w:eastAsia="Times New Roman" w:hAnsi="Times New Roman" w:cs="Times New Roman"/>
          <w:b/>
          <w:bCs/>
          <w:lang w:val="uk-UA" w:eastAsia="ru-RU"/>
        </w:rPr>
      </w:pPr>
      <w:r w:rsidRPr="00B61B51">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B61B51" w:rsidRPr="00B61B51" w:rsidTr="00011651">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p>
        </w:tc>
        <w:tc>
          <w:tcPr>
            <w:tcW w:w="1956" w:type="dxa"/>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eastAsia="ru-RU"/>
              </w:rPr>
            </w:pPr>
            <w:r w:rsidRPr="00B61B51">
              <w:rPr>
                <w:rFonts w:ascii="Times New Roman" w:eastAsia="Times New Roman" w:hAnsi="Times New Roman" w:cs="Times New Roman"/>
                <w:sz w:val="18"/>
                <w:szCs w:val="18"/>
                <w:lang w:val="uk-UA" w:eastAsia="ru-RU"/>
              </w:rPr>
              <w:t>Коди</w:t>
            </w:r>
          </w:p>
        </w:tc>
      </w:tr>
      <w:tr w:rsidR="00B61B51" w:rsidRPr="00B61B51" w:rsidTr="00011651">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p>
        </w:tc>
        <w:tc>
          <w:tcPr>
            <w:tcW w:w="1956" w:type="dxa"/>
          </w:tcPr>
          <w:p w:rsidR="00B61B51" w:rsidRPr="00B61B51" w:rsidRDefault="00B61B51" w:rsidP="00B61B51">
            <w:pPr>
              <w:widowControl w:val="0"/>
              <w:spacing w:after="0" w:line="240" w:lineRule="auto"/>
              <w:jc w:val="center"/>
              <w:rPr>
                <w:rFonts w:ascii="Times New Roman" w:eastAsia="Times New Roman" w:hAnsi="Times New Roman" w:cs="Times New Roman"/>
                <w:sz w:val="16"/>
                <w:szCs w:val="16"/>
                <w:lang w:eastAsia="ru-RU"/>
              </w:rPr>
            </w:pPr>
            <w:r w:rsidRPr="00B61B5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Cs/>
                <w:sz w:val="18"/>
                <w:szCs w:val="18"/>
                <w:lang w:val="en-US" w:eastAsia="ru-RU"/>
              </w:rPr>
            </w:pPr>
            <w:r w:rsidRPr="00B61B5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Cs/>
                <w:sz w:val="18"/>
                <w:szCs w:val="18"/>
                <w:lang w:val="en-US" w:eastAsia="ru-RU"/>
              </w:rPr>
            </w:pPr>
            <w:r w:rsidRPr="00B61B51">
              <w:rPr>
                <w:rFonts w:ascii="Times New Roman" w:eastAsia="Times New Roman" w:hAnsi="Times New Roman" w:cs="Times New Roman"/>
                <w:bCs/>
                <w:sz w:val="18"/>
                <w:szCs w:val="18"/>
                <w:lang w:val="en-US" w:eastAsia="ru-RU"/>
              </w:rPr>
              <w:t>01</w:t>
            </w:r>
          </w:p>
        </w:tc>
      </w:tr>
      <w:tr w:rsidR="00B61B51" w:rsidRPr="00B61B51" w:rsidTr="00011651">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val="uk-UA" w:eastAsia="ru-RU"/>
              </w:rPr>
              <w:t xml:space="preserve">Підприємство  </w:t>
            </w:r>
            <w:r w:rsidRPr="00B61B51">
              <w:rPr>
                <w:rFonts w:ascii="Times New Roman" w:eastAsia="Times New Roman" w:hAnsi="Times New Roman" w:cs="Times New Roman"/>
                <w:sz w:val="18"/>
                <w:szCs w:val="18"/>
                <w:lang w:val="en-US" w:eastAsia="ru-RU"/>
              </w:rPr>
              <w:t xml:space="preserve"> </w:t>
            </w:r>
            <w:r w:rsidRPr="00B61B51">
              <w:rPr>
                <w:rFonts w:ascii="Times New Roman" w:eastAsia="Times New Roman" w:hAnsi="Times New Roman" w:cs="Times New Roman"/>
                <w:sz w:val="18"/>
                <w:szCs w:val="18"/>
                <w:u w:val="single"/>
                <w:lang w:val="en-US" w:eastAsia="ru-RU"/>
              </w:rPr>
              <w:t>Приватне акцiонерне товариство "Маяк"</w:t>
            </w:r>
          </w:p>
        </w:tc>
        <w:tc>
          <w:tcPr>
            <w:tcW w:w="1956"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r w:rsidRPr="00B61B5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val="en-US" w:eastAsia="ru-RU"/>
              </w:rPr>
              <w:t>13982298</w:t>
            </w:r>
          </w:p>
        </w:tc>
      </w:tr>
      <w:tr w:rsidR="00B61B51" w:rsidRPr="00B61B51" w:rsidTr="00011651">
        <w:trPr>
          <w:trHeight w:val="199"/>
        </w:trPr>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val="uk-UA" w:eastAsia="ru-RU"/>
              </w:rPr>
              <w:t xml:space="preserve">Територія </w:t>
            </w:r>
            <w:r w:rsidRPr="00B61B51">
              <w:rPr>
                <w:rFonts w:ascii="Times New Roman" w:eastAsia="Times New Roman" w:hAnsi="Times New Roman" w:cs="Times New Roman"/>
                <w:sz w:val="18"/>
                <w:szCs w:val="18"/>
                <w:lang w:val="en-US" w:eastAsia="ru-RU"/>
              </w:rPr>
              <w:t xml:space="preserve"> </w:t>
            </w:r>
            <w:r w:rsidRPr="00B61B51">
              <w:rPr>
                <w:rFonts w:ascii="Times New Roman" w:eastAsia="Times New Roman" w:hAnsi="Times New Roman" w:cs="Times New Roman"/>
                <w:sz w:val="18"/>
                <w:szCs w:val="18"/>
                <w:u w:val="single"/>
                <w:lang w:val="en-US" w:eastAsia="ru-RU"/>
              </w:rPr>
              <w:t>Рiвненська область</w:t>
            </w:r>
          </w:p>
        </w:tc>
        <w:tc>
          <w:tcPr>
            <w:tcW w:w="1956"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r w:rsidRPr="00B61B51">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val="en-US" w:eastAsia="ru-RU"/>
              </w:rPr>
              <w:t>5610100000</w:t>
            </w:r>
          </w:p>
        </w:tc>
      </w:tr>
      <w:tr w:rsidR="00B61B51" w:rsidRPr="00B61B51" w:rsidTr="00011651">
        <w:trPr>
          <w:trHeight w:val="199"/>
        </w:trPr>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r w:rsidRPr="00B61B51">
              <w:rPr>
                <w:rFonts w:ascii="Times New Roman" w:eastAsia="Times New Roman" w:hAnsi="Times New Roman" w:cs="Times New Roman"/>
                <w:sz w:val="18"/>
                <w:szCs w:val="18"/>
                <w:lang w:val="uk-UA" w:eastAsia="ru-RU"/>
              </w:rPr>
              <w:t>Організаційно-правова форма господарювання</w:t>
            </w:r>
            <w:r w:rsidRPr="00B61B51">
              <w:rPr>
                <w:rFonts w:ascii="Times New Roman" w:eastAsia="Times New Roman" w:hAnsi="Times New Roman" w:cs="Times New Roman"/>
                <w:sz w:val="18"/>
                <w:szCs w:val="18"/>
                <w:lang w:eastAsia="ru-RU"/>
              </w:rPr>
              <w:t xml:space="preserve">  </w:t>
            </w:r>
            <w:r w:rsidRPr="00B61B51">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val="uk-UA" w:eastAsia="ru-RU"/>
              </w:rPr>
            </w:pPr>
            <w:r w:rsidRPr="00B61B5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val="en-US" w:eastAsia="ru-RU"/>
              </w:rPr>
              <w:t>111</w:t>
            </w:r>
          </w:p>
        </w:tc>
      </w:tr>
      <w:tr w:rsidR="00B61B51" w:rsidRPr="00B61B51" w:rsidTr="00011651">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eastAsia="ru-RU"/>
              </w:rPr>
              <w:t xml:space="preserve">Вид економічної діяльності </w:t>
            </w:r>
            <w:r w:rsidRPr="00B61B51">
              <w:rPr>
                <w:rFonts w:ascii="Times New Roman" w:eastAsia="Times New Roman" w:hAnsi="Times New Roman" w:cs="Times New Roman"/>
                <w:sz w:val="18"/>
                <w:szCs w:val="18"/>
                <w:lang w:val="en-US" w:eastAsia="ru-RU"/>
              </w:rPr>
              <w:t xml:space="preserve"> </w:t>
            </w:r>
            <w:r w:rsidRPr="00B61B51">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r w:rsidRPr="00B61B5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val="en-US" w:eastAsia="ru-RU"/>
              </w:rPr>
              <w:t>68.20</w:t>
            </w:r>
          </w:p>
        </w:tc>
      </w:tr>
      <w:tr w:rsidR="00B61B51" w:rsidRPr="00B61B51" w:rsidTr="00011651">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r w:rsidRPr="00B61B51">
              <w:rPr>
                <w:rFonts w:ascii="Times New Roman" w:eastAsia="Times New Roman" w:hAnsi="Times New Roman" w:cs="Times New Roman"/>
                <w:sz w:val="18"/>
                <w:szCs w:val="18"/>
                <w:lang w:eastAsia="ru-RU"/>
              </w:rPr>
              <w:t>Середн</w:t>
            </w:r>
            <w:r w:rsidRPr="00B61B51">
              <w:rPr>
                <w:rFonts w:ascii="Times New Roman" w:eastAsia="Times New Roman" w:hAnsi="Times New Roman" w:cs="Times New Roman"/>
                <w:sz w:val="18"/>
                <w:szCs w:val="18"/>
                <w:lang w:val="uk-UA" w:eastAsia="ru-RU"/>
              </w:rPr>
              <w:t>я кількість працівників</w:t>
            </w:r>
            <w:r w:rsidRPr="00B61B51">
              <w:rPr>
                <w:rFonts w:ascii="Times New Roman" w:eastAsia="Times New Roman" w:hAnsi="Times New Roman" w:cs="Times New Roman"/>
                <w:sz w:val="18"/>
                <w:szCs w:val="18"/>
                <w:lang w:eastAsia="ru-RU"/>
              </w:rPr>
              <w:t xml:space="preserve">  </w:t>
            </w:r>
            <w:r w:rsidRPr="00B61B51">
              <w:rPr>
                <w:rFonts w:ascii="Times New Roman" w:eastAsia="Times New Roman" w:hAnsi="Times New Roman" w:cs="Times New Roman"/>
                <w:sz w:val="18"/>
                <w:szCs w:val="18"/>
                <w:u w:val="single"/>
                <w:lang w:val="en-US" w:eastAsia="ru-RU"/>
              </w:rPr>
              <w:t>1</w:t>
            </w:r>
          </w:p>
        </w:tc>
        <w:tc>
          <w:tcPr>
            <w:tcW w:w="1956"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val="en-US" w:eastAsia="ru-RU"/>
              </w:rPr>
            </w:pPr>
          </w:p>
        </w:tc>
      </w:tr>
      <w:tr w:rsidR="00B61B51" w:rsidRPr="00B61B51" w:rsidTr="00011651">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r w:rsidRPr="00B61B51">
              <w:rPr>
                <w:rFonts w:ascii="Times New Roman" w:eastAsia="Times New Roman" w:hAnsi="Times New Roman" w:cs="Times New Roman"/>
                <w:sz w:val="18"/>
                <w:szCs w:val="18"/>
                <w:lang w:val="uk-UA" w:eastAsia="ru-RU"/>
              </w:rPr>
              <w:t>Одиниця виміру</w:t>
            </w:r>
            <w:r w:rsidRPr="00B61B51">
              <w:rPr>
                <w:rFonts w:ascii="Times New Roman" w:eastAsia="Times New Roman" w:hAnsi="Times New Roman" w:cs="Times New Roman"/>
                <w:noProof/>
                <w:sz w:val="18"/>
                <w:szCs w:val="18"/>
                <w:lang w:eastAsia="ru-RU"/>
              </w:rPr>
              <w:t xml:space="preserve"> :</w:t>
            </w:r>
            <w:r w:rsidRPr="00B61B51">
              <w:rPr>
                <w:rFonts w:ascii="Times New Roman" w:eastAsia="Times New Roman" w:hAnsi="Times New Roman" w:cs="Times New Roman"/>
                <w:sz w:val="18"/>
                <w:szCs w:val="18"/>
                <w:lang w:val="uk-UA" w:eastAsia="ru-RU"/>
              </w:rPr>
              <w:t xml:space="preserve"> </w:t>
            </w:r>
            <w:r w:rsidRPr="00B61B51">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B61B51" w:rsidRPr="00B61B51" w:rsidRDefault="00B61B51" w:rsidP="00B61B5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eastAsia="ru-RU"/>
              </w:rPr>
            </w:pPr>
          </w:p>
        </w:tc>
      </w:tr>
      <w:tr w:rsidR="00B61B51" w:rsidRPr="00B61B51" w:rsidTr="00011651">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val="en-US" w:eastAsia="ru-RU"/>
              </w:rPr>
            </w:pPr>
            <w:r w:rsidRPr="00B61B51">
              <w:rPr>
                <w:rFonts w:ascii="Times New Roman" w:eastAsia="Times New Roman" w:hAnsi="Times New Roman" w:cs="Times New Roman"/>
                <w:sz w:val="18"/>
                <w:szCs w:val="18"/>
                <w:lang w:eastAsia="ru-RU"/>
              </w:rPr>
              <w:t xml:space="preserve">Адреса </w:t>
            </w:r>
            <w:r w:rsidRPr="00B61B51">
              <w:rPr>
                <w:rFonts w:ascii="Times New Roman" w:eastAsia="Times New Roman" w:hAnsi="Times New Roman" w:cs="Times New Roman"/>
                <w:sz w:val="18"/>
                <w:szCs w:val="18"/>
                <w:u w:val="single"/>
                <w:lang w:val="en-US" w:eastAsia="ru-RU"/>
              </w:rPr>
              <w:t>33013 Рiвненська область м.Рiвне Проспект Миру, 12 (0362)23-53-34</w:t>
            </w:r>
          </w:p>
          <w:p w:rsidR="00B61B51" w:rsidRPr="00B61B51" w:rsidRDefault="00B61B51" w:rsidP="00B61B51">
            <w:pPr>
              <w:widowControl w:val="0"/>
              <w:spacing w:after="0" w:line="240" w:lineRule="auto"/>
              <w:rPr>
                <w:rFonts w:ascii="Times New Roman" w:eastAsia="Times New Roman" w:hAnsi="Times New Roman" w:cs="Times New Roman"/>
                <w:sz w:val="18"/>
                <w:szCs w:val="18"/>
                <w:lang w:val="uk-UA" w:eastAsia="ru-RU"/>
              </w:rPr>
            </w:pPr>
          </w:p>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61B51" w:rsidRPr="00B61B51" w:rsidRDefault="00B61B51" w:rsidP="00B61B51">
            <w:pPr>
              <w:widowControl w:val="0"/>
              <w:spacing w:after="0" w:line="240" w:lineRule="auto"/>
              <w:jc w:val="center"/>
              <w:rPr>
                <w:rFonts w:ascii="Times New Roman" w:eastAsia="Times New Roman" w:hAnsi="Times New Roman" w:cs="Times New Roman"/>
                <w:sz w:val="18"/>
                <w:szCs w:val="18"/>
                <w:lang w:eastAsia="ru-RU"/>
              </w:rPr>
            </w:pPr>
          </w:p>
        </w:tc>
      </w:tr>
      <w:tr w:rsidR="00B61B51" w:rsidRPr="00B61B51" w:rsidTr="00011651">
        <w:trPr>
          <w:gridAfter w:val="4"/>
          <w:wAfter w:w="3983" w:type="dxa"/>
        </w:trPr>
        <w:tc>
          <w:tcPr>
            <w:tcW w:w="6082" w:type="dxa"/>
          </w:tcPr>
          <w:p w:rsidR="00B61B51" w:rsidRPr="00B61B51" w:rsidRDefault="00B61B51" w:rsidP="00B61B51">
            <w:pPr>
              <w:widowControl w:val="0"/>
              <w:spacing w:after="0" w:line="240" w:lineRule="auto"/>
              <w:rPr>
                <w:rFonts w:ascii="Times New Roman" w:eastAsia="Times New Roman" w:hAnsi="Times New Roman" w:cs="Times New Roman"/>
                <w:sz w:val="18"/>
                <w:szCs w:val="18"/>
                <w:lang w:eastAsia="ru-RU"/>
              </w:rPr>
            </w:pPr>
          </w:p>
        </w:tc>
      </w:tr>
    </w:tbl>
    <w:p w:rsidR="00B61B51" w:rsidRPr="00B61B51" w:rsidRDefault="00B61B51" w:rsidP="00B61B51">
      <w:pPr>
        <w:widowControl w:val="0"/>
        <w:spacing w:after="0" w:line="240" w:lineRule="auto"/>
        <w:ind w:firstLine="567"/>
        <w:jc w:val="right"/>
        <w:rPr>
          <w:rFonts w:ascii="Times New Roman" w:eastAsia="Times New Roman" w:hAnsi="Times New Roman" w:cs="Times New Roman"/>
          <w:b/>
          <w:lang w:val="en-US" w:eastAsia="ru-RU"/>
        </w:rPr>
      </w:pPr>
    </w:p>
    <w:p w:rsidR="00B61B51" w:rsidRPr="00B61B51" w:rsidRDefault="00B61B51" w:rsidP="00B61B51">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B61B51">
        <w:rPr>
          <w:rFonts w:ascii="Times New Roman" w:eastAsia="Times New Roman" w:hAnsi="Times New Roman" w:cs="Times New Roman"/>
          <w:b/>
          <w:bCs/>
          <w:color w:val="000000"/>
          <w:lang w:eastAsia="ru-RU"/>
        </w:rPr>
        <w:t>Баланс на</w:t>
      </w:r>
      <w:r w:rsidRPr="00B61B51">
        <w:rPr>
          <w:rFonts w:ascii="Times New Roman" w:eastAsia="Times New Roman" w:hAnsi="Times New Roman" w:cs="Times New Roman"/>
          <w:b/>
          <w:bCs/>
          <w:color w:val="000000"/>
          <w:lang w:val="en-US" w:eastAsia="ru-RU"/>
        </w:rPr>
        <w:t xml:space="preserve"> "31" грудня 2018 р.</w:t>
      </w:r>
      <w:r w:rsidRPr="00B61B51">
        <w:rPr>
          <w:rFonts w:ascii="Times New Roman" w:eastAsia="Times New Roman" w:hAnsi="Times New Roman" w:cs="Times New Roman"/>
          <w:b/>
          <w:bCs/>
          <w:color w:val="000000"/>
          <w:lang w:eastAsia="ru-RU"/>
        </w:rPr>
        <w:t xml:space="preserve"> </w:t>
      </w:r>
    </w:p>
    <w:p w:rsidR="00B61B51" w:rsidRPr="00B61B51" w:rsidRDefault="00B61B51" w:rsidP="00B61B51">
      <w:pPr>
        <w:widowControl w:val="0"/>
        <w:spacing w:after="0" w:line="240" w:lineRule="auto"/>
        <w:ind w:left="360"/>
        <w:jc w:val="center"/>
        <w:rPr>
          <w:rFonts w:ascii="Times New Roman" w:eastAsia="Times New Roman" w:hAnsi="Times New Roman" w:cs="Times New Roman"/>
          <w:b/>
          <w:bCs/>
          <w:lang w:val="uk-UA" w:eastAsia="ru-RU"/>
        </w:rPr>
      </w:pPr>
      <w:r w:rsidRPr="00B61B51">
        <w:rPr>
          <w:rFonts w:ascii="Times New Roman" w:eastAsia="Times New Roman" w:hAnsi="Times New Roman" w:cs="Times New Roman"/>
          <w:b/>
          <w:bCs/>
          <w:color w:val="000000"/>
          <w:lang w:eastAsia="ru-RU"/>
        </w:rPr>
        <w:t xml:space="preserve">Форма </w:t>
      </w:r>
      <w:r w:rsidRPr="00B61B51">
        <w:rPr>
          <w:rFonts w:ascii="Times New Roman" w:eastAsia="Times New Roman" w:hAnsi="Times New Roman" w:cs="Times New Roman"/>
          <w:b/>
          <w:bCs/>
          <w:color w:val="000000"/>
          <w:lang w:val="uk-UA" w:eastAsia="ru-RU"/>
        </w:rPr>
        <w:t>№</w:t>
      </w:r>
      <w:r w:rsidRPr="00B61B51">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B61B51" w:rsidRPr="00B61B51" w:rsidTr="00011651">
        <w:tc>
          <w:tcPr>
            <w:tcW w:w="1559" w:type="dxa"/>
            <w:vAlign w:val="center"/>
          </w:tcPr>
          <w:p w:rsidR="00B61B51" w:rsidRPr="00B61B51" w:rsidRDefault="00B61B51" w:rsidP="00B61B51">
            <w:pPr>
              <w:widowControl w:val="0"/>
              <w:spacing w:after="0" w:line="240" w:lineRule="auto"/>
              <w:rPr>
                <w:rFonts w:ascii="Times New Roman" w:eastAsia="Times New Roman" w:hAnsi="Times New Roman" w:cs="Times New Roman"/>
                <w:lang w:eastAsia="ru-RU"/>
              </w:rPr>
            </w:pPr>
            <w:r w:rsidRPr="00B61B51">
              <w:rPr>
                <w:rFonts w:ascii="Times New Roman" w:eastAsia="Times New Roman" w:hAnsi="Times New Roman" w:cs="Times New Roman"/>
                <w:lang w:eastAsia="ru-RU"/>
              </w:rPr>
              <w:t>Код за ДКУД</w:t>
            </w:r>
          </w:p>
        </w:tc>
        <w:tc>
          <w:tcPr>
            <w:tcW w:w="1134" w:type="dxa"/>
            <w:vAlign w:val="center"/>
          </w:tcPr>
          <w:p w:rsidR="00B61B51" w:rsidRPr="00B61B51" w:rsidRDefault="00B61B51" w:rsidP="00B61B51">
            <w:pPr>
              <w:keepNext/>
              <w:keepLines/>
              <w:widowControl w:val="0"/>
              <w:suppressAutoHyphens/>
              <w:spacing w:after="0" w:line="240" w:lineRule="auto"/>
              <w:rPr>
                <w:rFonts w:ascii="Times New Roman" w:eastAsia="Times New Roman" w:hAnsi="Times New Roman" w:cs="Times New Roman"/>
                <w:lang w:eastAsia="ru-RU"/>
              </w:rPr>
            </w:pPr>
            <w:r w:rsidRPr="00B61B51">
              <w:rPr>
                <w:rFonts w:ascii="Times New Roman" w:eastAsia="Times New Roman" w:hAnsi="Times New Roman" w:cs="Times New Roman"/>
                <w:lang w:eastAsia="ru-RU"/>
              </w:rPr>
              <w:t>1801006</w:t>
            </w:r>
          </w:p>
        </w:tc>
      </w:tr>
    </w:tbl>
    <w:p w:rsidR="00B61B51" w:rsidRPr="00B61B51" w:rsidRDefault="00B61B51" w:rsidP="00B61B51">
      <w:pPr>
        <w:widowControl w:val="0"/>
        <w:spacing w:after="0" w:line="240" w:lineRule="auto"/>
        <w:ind w:left="360"/>
        <w:jc w:val="center"/>
        <w:rPr>
          <w:rFonts w:ascii="Times New Roman" w:eastAsia="Times New Roman" w:hAnsi="Times New Roman" w:cs="Times New Roman"/>
          <w:b/>
          <w:bCs/>
          <w:lang w:val="uk-UA" w:eastAsia="ru-RU"/>
        </w:rPr>
      </w:pPr>
      <w:r w:rsidRPr="00B61B51">
        <w:rPr>
          <w:rFonts w:ascii="Times New Roman" w:eastAsia="Times New Roman" w:hAnsi="Times New Roman" w:cs="Times New Roman"/>
          <w:b/>
          <w:bCs/>
          <w:lang w:val="uk-UA" w:eastAsia="ru-RU"/>
        </w:rPr>
        <w:t xml:space="preserve">  </w:t>
      </w:r>
    </w:p>
    <w:p w:rsidR="00B61B51" w:rsidRPr="00B61B51" w:rsidRDefault="00B61B51" w:rsidP="00B61B5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1B51" w:rsidRPr="00B61B51" w:rsidTr="00011651">
        <w:tc>
          <w:tcPr>
            <w:tcW w:w="5107"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keepNext/>
              <w:spacing w:after="0" w:line="240" w:lineRule="auto"/>
              <w:jc w:val="center"/>
              <w:outlineLvl w:val="0"/>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eastAsia="ru-RU"/>
              </w:rPr>
              <w:t xml:space="preserve">На початок звітного </w:t>
            </w:r>
            <w:r w:rsidRPr="00B61B5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На кінець звітного періоду</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4</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keepNext/>
              <w:widowControl w:val="0"/>
              <w:spacing w:after="0" w:line="240" w:lineRule="auto"/>
              <w:outlineLvl w:val="1"/>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val="en-US" w:eastAsia="ru-RU"/>
              </w:rPr>
              <w:t xml:space="preserve">               </w:t>
            </w:r>
            <w:r w:rsidRPr="00B61B51">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ind w:firstLine="567"/>
              <w:rPr>
                <w:rFonts w:ascii="Times New Roman" w:eastAsia="Times New Roman" w:hAnsi="Times New Roman" w:cs="Times New Roman"/>
                <w:sz w:val="20"/>
                <w:szCs w:val="20"/>
                <w:lang w:eastAsia="ru-RU"/>
              </w:rPr>
            </w:pP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Cs/>
                <w:sz w:val="20"/>
                <w:szCs w:val="20"/>
                <w:lang w:eastAsia="ru-RU"/>
              </w:rPr>
            </w:pPr>
            <w:r w:rsidRPr="00B61B51">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70.6</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37.5</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ind w:firstLine="527"/>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123.9</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123.9</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ind w:firstLine="527"/>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( 53.3 )</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( 86.4 )</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70.6</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37.5</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val="en-US" w:eastAsia="ru-RU"/>
              </w:rPr>
              <w:t xml:space="preserve">              </w:t>
            </w:r>
            <w:r w:rsidRPr="00B61B51">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4.5</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4.5</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у</w:t>
            </w:r>
            <w:r w:rsidRPr="00B61B51">
              <w:rPr>
                <w:rFonts w:ascii="Times New Roman" w:eastAsia="Times New Roman" w:hAnsi="Times New Roman" w:cs="Times New Roman"/>
                <w:sz w:val="20"/>
                <w:szCs w:val="20"/>
                <w:lang w:eastAsia="ru-RU"/>
              </w:rPr>
              <w:t xml:space="preserve"> тому числі</w:t>
            </w:r>
            <w:r w:rsidRPr="00B61B51">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rPr>
          <w:cantSplit/>
        </w:trPr>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rPr>
          <w:cantSplit/>
        </w:trPr>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rPr>
          <w:cantSplit/>
        </w:trPr>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21.9</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18.1</w:t>
            </w:r>
          </w:p>
        </w:tc>
      </w:tr>
      <w:tr w:rsidR="00B61B51" w:rsidRPr="00B61B51" w:rsidTr="00011651">
        <w:trPr>
          <w:cantSplit/>
        </w:trPr>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4.4</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ind w:hanging="40"/>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30.2</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27.0</w:t>
            </w:r>
          </w:p>
        </w:tc>
      </w:tr>
      <w:tr w:rsidR="00B61B51" w:rsidRPr="00B61B51" w:rsidTr="00011651">
        <w:trPr>
          <w:trHeight w:val="59"/>
        </w:trPr>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color w:val="000000"/>
                <w:sz w:val="20"/>
                <w:szCs w:val="20"/>
                <w:lang w:val="en-US" w:eastAsia="ru-RU"/>
              </w:rPr>
              <w:t>I</w:t>
            </w:r>
            <w:r w:rsidRPr="00B61B51">
              <w:rPr>
                <w:rFonts w:ascii="Times New Roman" w:eastAsia="Times New Roman" w:hAnsi="Times New Roman" w:cs="Times New Roman"/>
                <w:b/>
                <w:bCs/>
                <w:color w:val="000000"/>
                <w:sz w:val="20"/>
                <w:szCs w:val="20"/>
                <w:lang w:val="uk-UA" w:eastAsia="ru-RU"/>
              </w:rPr>
              <w:t>ІІ</w:t>
            </w:r>
            <w:r w:rsidRPr="00B61B51">
              <w:rPr>
                <w:rFonts w:ascii="Times New Roman" w:eastAsia="Times New Roman" w:hAnsi="Times New Roman" w:cs="Times New Roman"/>
                <w:b/>
                <w:bCs/>
                <w:color w:val="000000"/>
                <w:sz w:val="20"/>
                <w:szCs w:val="20"/>
                <w:lang w:eastAsia="ru-RU"/>
              </w:rPr>
              <w:t xml:space="preserve">. </w:t>
            </w:r>
            <w:r w:rsidRPr="00B61B51">
              <w:rPr>
                <w:rFonts w:ascii="Times New Roman" w:eastAsia="Times New Roman" w:hAnsi="Times New Roman" w:cs="Times New Roman"/>
                <w:b/>
                <w:bCs/>
                <w:color w:val="000000"/>
                <w:sz w:val="20"/>
                <w:szCs w:val="20"/>
                <w:lang w:val="uk-UA" w:eastAsia="ru-RU"/>
              </w:rPr>
              <w:t>Необоротні</w:t>
            </w:r>
            <w:r w:rsidRPr="00B61B51">
              <w:rPr>
                <w:rFonts w:ascii="Times New Roman" w:eastAsia="Times New Roman" w:hAnsi="Times New Roman" w:cs="Times New Roman"/>
                <w:b/>
                <w:bCs/>
                <w:color w:val="000000"/>
                <w:sz w:val="20"/>
                <w:szCs w:val="20"/>
                <w:lang w:eastAsia="ru-RU"/>
              </w:rPr>
              <w:t xml:space="preserve"> </w:t>
            </w:r>
            <w:r w:rsidRPr="00B61B51">
              <w:rPr>
                <w:rFonts w:ascii="Times New Roman" w:eastAsia="Times New Roman" w:hAnsi="Times New Roman" w:cs="Times New Roman"/>
                <w:b/>
                <w:bCs/>
                <w:color w:val="000000"/>
                <w:sz w:val="20"/>
                <w:szCs w:val="20"/>
                <w:lang w:val="uk-UA" w:eastAsia="ru-RU"/>
              </w:rPr>
              <w:t>активи, утримані для продажу,</w:t>
            </w:r>
            <w:r w:rsidRPr="00B61B51">
              <w:rPr>
                <w:rFonts w:ascii="Times New Roman" w:eastAsia="Times New Roman" w:hAnsi="Times New Roman" w:cs="Times New Roman"/>
                <w:b/>
                <w:bCs/>
                <w:color w:val="000000"/>
                <w:sz w:val="20"/>
                <w:szCs w:val="20"/>
                <w:lang w:eastAsia="ru-RU"/>
              </w:rPr>
              <w:t xml:space="preserve"> та </w:t>
            </w:r>
            <w:r w:rsidRPr="00B61B51">
              <w:rPr>
                <w:rFonts w:ascii="Times New Roman" w:eastAsia="Times New Roman" w:hAnsi="Times New Roman" w:cs="Times New Roman"/>
                <w:b/>
                <w:bCs/>
                <w:color w:val="000000"/>
                <w:sz w:val="20"/>
                <w:szCs w:val="20"/>
                <w:lang w:val="uk-UA" w:eastAsia="ru-RU"/>
              </w:rPr>
              <w:t>групи</w:t>
            </w:r>
            <w:r w:rsidRPr="00B61B51">
              <w:rPr>
                <w:rFonts w:ascii="Times New Roman" w:eastAsia="Times New Roman" w:hAnsi="Times New Roman" w:cs="Times New Roman"/>
                <w:b/>
                <w:bCs/>
                <w:color w:val="000000"/>
                <w:sz w:val="20"/>
                <w:szCs w:val="20"/>
                <w:lang w:eastAsia="ru-RU"/>
              </w:rPr>
              <w:t xml:space="preserve"> </w:t>
            </w:r>
            <w:r w:rsidRPr="00B61B51">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100.8</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64.5</w:t>
            </w:r>
          </w:p>
        </w:tc>
      </w:tr>
    </w:tbl>
    <w:p w:rsidR="00B61B51" w:rsidRPr="00B61B51" w:rsidRDefault="00B61B51" w:rsidP="00B61B51">
      <w:pPr>
        <w:widowControl w:val="0"/>
        <w:spacing w:after="0" w:line="240" w:lineRule="auto"/>
        <w:ind w:firstLine="567"/>
        <w:rPr>
          <w:rFonts w:ascii="Times New Roman" w:eastAsia="Times New Roman" w:hAnsi="Times New Roman" w:cs="Times New Roman"/>
          <w:sz w:val="10"/>
          <w:szCs w:val="10"/>
          <w:lang w:eastAsia="ru-RU"/>
        </w:rPr>
      </w:pPr>
    </w:p>
    <w:p w:rsidR="00B61B51" w:rsidRPr="00B61B51" w:rsidRDefault="00B61B51" w:rsidP="00B61B51">
      <w:pPr>
        <w:widowControl w:val="0"/>
        <w:spacing w:after="0" w:line="240" w:lineRule="auto"/>
        <w:ind w:firstLine="567"/>
        <w:rPr>
          <w:rFonts w:ascii="Times New Roman" w:eastAsia="Times New Roman" w:hAnsi="Times New Roman" w:cs="Times New Roman"/>
          <w:sz w:val="10"/>
          <w:szCs w:val="10"/>
          <w:lang w:eastAsia="ru-RU"/>
        </w:rPr>
      </w:pPr>
    </w:p>
    <w:p w:rsidR="00B61B51" w:rsidRPr="00B61B51" w:rsidRDefault="00B61B51" w:rsidP="00B61B51">
      <w:pPr>
        <w:widowControl w:val="0"/>
        <w:spacing w:after="0" w:line="240" w:lineRule="auto"/>
        <w:ind w:firstLine="567"/>
        <w:rPr>
          <w:rFonts w:ascii="Times New Roman" w:eastAsia="Times New Roman" w:hAnsi="Times New Roman" w:cs="Times New Roman"/>
          <w:sz w:val="10"/>
          <w:szCs w:val="10"/>
          <w:lang w:val="uk-UA" w:eastAsia="ru-RU"/>
        </w:rPr>
      </w:pPr>
      <w:r w:rsidRPr="00B61B51">
        <w:rPr>
          <w:rFonts w:ascii="Times New Roman" w:eastAsia="Times New Roman" w:hAnsi="Times New Roman" w:cs="Times New Roman"/>
          <w:sz w:val="10"/>
          <w:szCs w:val="10"/>
          <w:lang w:val="uk-UA" w:eastAsia="ru-RU"/>
        </w:rPr>
        <w:br w:type="page"/>
      </w:r>
    </w:p>
    <w:p w:rsidR="00B61B51" w:rsidRPr="00B61B51" w:rsidRDefault="00B61B51" w:rsidP="00B61B51">
      <w:pPr>
        <w:widowControl w:val="0"/>
        <w:spacing w:after="0" w:line="240" w:lineRule="auto"/>
        <w:ind w:firstLine="567"/>
        <w:rPr>
          <w:rFonts w:ascii="Times New Roman" w:eastAsia="Times New Roman" w:hAnsi="Times New Roman" w:cs="Times New Roman"/>
          <w:sz w:val="10"/>
          <w:szCs w:val="10"/>
          <w:lang w:val="uk-UA" w:eastAsia="ru-RU"/>
        </w:rPr>
      </w:pPr>
    </w:p>
    <w:p w:rsidR="00B61B51" w:rsidRPr="00B61B51" w:rsidRDefault="00B61B51" w:rsidP="00B61B51">
      <w:pPr>
        <w:widowControl w:val="0"/>
        <w:spacing w:after="0" w:line="240" w:lineRule="auto"/>
        <w:ind w:firstLine="567"/>
        <w:rPr>
          <w:rFonts w:ascii="Times New Roman" w:eastAsia="Times New Roman" w:hAnsi="Times New Roman" w:cs="Times New Roman"/>
          <w:sz w:val="10"/>
          <w:szCs w:val="10"/>
          <w:lang w:val="uk-UA" w:eastAsia="ru-RU"/>
        </w:rPr>
      </w:pPr>
    </w:p>
    <w:p w:rsidR="00B61B51" w:rsidRPr="00B61B51" w:rsidRDefault="00B61B51" w:rsidP="00B61B5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B61B51" w:rsidRPr="00B61B51" w:rsidTr="00011651">
        <w:tc>
          <w:tcPr>
            <w:tcW w:w="5107"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На кінець звітного періоду</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61B51" w:rsidRPr="00B61B51" w:rsidRDefault="00B61B51" w:rsidP="00B61B51">
            <w:pPr>
              <w:widowControl w:val="0"/>
              <w:spacing w:after="0" w:line="240" w:lineRule="auto"/>
              <w:jc w:val="center"/>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4</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 xml:space="preserve">Зареєстрований (пайовий) </w:t>
            </w:r>
            <w:r w:rsidRPr="00B61B51">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11.9</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11.9</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( 2.9 )</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( 16.2 )</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    --    )</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-4.3</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eastAsia="ru-RU"/>
              </w:rPr>
              <w:t>II. Довгострокові зобов'язання</w:t>
            </w:r>
            <w:r w:rsidRPr="00B61B51">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eastAsia="ru-RU"/>
              </w:rPr>
            </w:pP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eastAsia="ru-RU"/>
              </w:rPr>
              <w:t xml:space="preserve">Поточна </w:t>
            </w:r>
            <w:r w:rsidRPr="00B61B51">
              <w:rPr>
                <w:rFonts w:ascii="Times New Roman" w:eastAsia="Times New Roman" w:hAnsi="Times New Roman" w:cs="Times New Roman"/>
                <w:sz w:val="20"/>
                <w:szCs w:val="20"/>
                <w:lang w:val="uk-UA" w:eastAsia="ru-RU"/>
              </w:rPr>
              <w:t xml:space="preserve">кредиторська </w:t>
            </w:r>
            <w:r w:rsidRPr="00B61B51">
              <w:rPr>
                <w:rFonts w:ascii="Times New Roman" w:eastAsia="Times New Roman" w:hAnsi="Times New Roman" w:cs="Times New Roman"/>
                <w:sz w:val="20"/>
                <w:szCs w:val="20"/>
                <w:lang w:eastAsia="ru-RU"/>
              </w:rPr>
              <w:t>заборгованість за</w:t>
            </w:r>
            <w:r w:rsidRPr="00B61B51">
              <w:rPr>
                <w:rFonts w:ascii="Times New Roman" w:eastAsia="Times New Roman" w:hAnsi="Times New Roman" w:cs="Times New Roman"/>
                <w:sz w:val="20"/>
                <w:szCs w:val="20"/>
                <w:lang w:val="uk-UA" w:eastAsia="ru-RU"/>
              </w:rPr>
              <w:t xml:space="preserve"> :</w:t>
            </w:r>
          </w:p>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 xml:space="preserve">      </w:t>
            </w:r>
            <w:r w:rsidRPr="00B61B51">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 xml:space="preserve">      </w:t>
            </w:r>
            <w:r w:rsidRPr="00B61B51">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87.3</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67.8</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4.5</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1.0</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ind w:hanging="40"/>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 xml:space="preserve">       розрахунками </w:t>
            </w:r>
            <w:r w:rsidRPr="00B61B51">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 xml:space="preserve">      розрахунками </w:t>
            </w:r>
            <w:r w:rsidRPr="00B61B51">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ind w:hanging="40"/>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eastAsia="ru-RU"/>
              </w:rPr>
              <w:t>Усього за розділом I</w:t>
            </w:r>
            <w:r w:rsidRPr="00B61B51">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91.8</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68.8</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І</w:t>
            </w:r>
            <w:r w:rsidRPr="00B61B51">
              <w:rPr>
                <w:rFonts w:ascii="Times New Roman" w:eastAsia="Times New Roman" w:hAnsi="Times New Roman" w:cs="Times New Roman"/>
                <w:b/>
                <w:bCs/>
                <w:sz w:val="20"/>
                <w:szCs w:val="20"/>
                <w:lang w:eastAsia="ru-RU"/>
              </w:rPr>
              <w:t xml:space="preserve">V. </w:t>
            </w:r>
            <w:r w:rsidRPr="00B61B51">
              <w:rPr>
                <w:rFonts w:ascii="Times New Roman" w:eastAsia="Times New Roman" w:hAnsi="Times New Roman" w:cs="Times New Roman"/>
                <w:b/>
                <w:bCs/>
                <w:sz w:val="20"/>
                <w:szCs w:val="20"/>
                <w:lang w:val="uk-UA" w:eastAsia="ru-RU"/>
              </w:rPr>
              <w:t>Зобов’</w:t>
            </w:r>
            <w:r w:rsidRPr="00B61B51">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w:t>
            </w:r>
          </w:p>
        </w:tc>
      </w:tr>
      <w:tr w:rsidR="00B61B51" w:rsidRPr="00B61B51" w:rsidTr="00011651">
        <w:tc>
          <w:tcPr>
            <w:tcW w:w="5107"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61B5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61B51" w:rsidRPr="00B61B51" w:rsidRDefault="00B61B51" w:rsidP="00B61B51">
            <w:pPr>
              <w:widowControl w:val="0"/>
              <w:spacing w:after="0" w:line="240" w:lineRule="auto"/>
              <w:jc w:val="center"/>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uk-UA" w:eastAsia="ru-RU"/>
              </w:rPr>
              <w:t>100.8</w:t>
            </w:r>
          </w:p>
        </w:tc>
        <w:tc>
          <w:tcPr>
            <w:tcW w:w="1986" w:type="dxa"/>
            <w:tcBorders>
              <w:top w:val="single" w:sz="6" w:space="0" w:color="auto"/>
              <w:left w:val="single" w:sz="6" w:space="0" w:color="auto"/>
              <w:bottom w:val="single" w:sz="6" w:space="0" w:color="auto"/>
              <w:right w:val="single" w:sz="6" w:space="0" w:color="auto"/>
            </w:tcBorders>
            <w:vAlign w:val="center"/>
          </w:tcPr>
          <w:p w:rsidR="00B61B51" w:rsidRPr="00B61B51" w:rsidRDefault="00B61B51" w:rsidP="00B61B51">
            <w:pPr>
              <w:widowControl w:val="0"/>
              <w:spacing w:after="0" w:line="240" w:lineRule="auto"/>
              <w:ind w:firstLine="567"/>
              <w:jc w:val="center"/>
              <w:rPr>
                <w:rFonts w:ascii="Times New Roman" w:eastAsia="Times New Roman" w:hAnsi="Times New Roman" w:cs="Times New Roman"/>
                <w:sz w:val="20"/>
                <w:szCs w:val="20"/>
                <w:lang w:eastAsia="ru-RU"/>
              </w:rPr>
            </w:pPr>
            <w:r w:rsidRPr="00B61B51">
              <w:rPr>
                <w:rFonts w:ascii="Times New Roman" w:eastAsia="Times New Roman" w:hAnsi="Times New Roman" w:cs="Times New Roman"/>
                <w:sz w:val="20"/>
                <w:szCs w:val="20"/>
                <w:lang w:val="uk-UA" w:eastAsia="ru-RU"/>
              </w:rPr>
              <w:t>64.5</w:t>
            </w:r>
          </w:p>
        </w:tc>
      </w:tr>
    </w:tbl>
    <w:p w:rsidR="00B61B51" w:rsidRPr="00B61B51" w:rsidRDefault="00B61B51" w:rsidP="00B61B51">
      <w:pPr>
        <w:widowControl w:val="0"/>
        <w:spacing w:after="0" w:line="240" w:lineRule="auto"/>
        <w:ind w:firstLine="567"/>
        <w:jc w:val="right"/>
        <w:rPr>
          <w:rFonts w:ascii="Times New Roman" w:eastAsia="Times New Roman" w:hAnsi="Times New Roman" w:cs="Times New Roman"/>
          <w:b/>
          <w:lang w:val="uk-UA" w:eastAsia="ru-RU"/>
        </w:rPr>
      </w:pPr>
    </w:p>
    <w:p w:rsidR="00B61B51" w:rsidRPr="00B61B51" w:rsidRDefault="00B61B51" w:rsidP="00B61B51">
      <w:pPr>
        <w:widowControl w:val="0"/>
        <w:spacing w:after="0" w:line="240" w:lineRule="auto"/>
        <w:jc w:val="both"/>
        <w:rPr>
          <w:rFonts w:ascii="Times New Roman" w:eastAsia="Times New Roman" w:hAnsi="Times New Roman" w:cs="Times New Roman"/>
          <w:sz w:val="20"/>
          <w:szCs w:val="20"/>
          <w:lang w:val="en-US" w:eastAsia="ru-RU"/>
        </w:rPr>
      </w:pPr>
    </w:p>
    <w:p w:rsidR="00B61B51" w:rsidRPr="00B61B51" w:rsidRDefault="00B61B51" w:rsidP="00B61B51">
      <w:pPr>
        <w:widowControl w:val="0"/>
        <w:spacing w:after="0" w:line="240" w:lineRule="auto"/>
        <w:jc w:val="both"/>
        <w:rPr>
          <w:rFonts w:ascii="Courier New" w:eastAsia="Times New Roman" w:hAnsi="Courier New" w:cs="Courier New"/>
          <w:color w:val="000000"/>
          <w:sz w:val="20"/>
          <w:szCs w:val="20"/>
          <w:lang w:val="en-US" w:eastAsia="ru-RU"/>
        </w:rPr>
      </w:pPr>
      <w:r w:rsidRPr="00B61B51">
        <w:rPr>
          <w:rFonts w:ascii="Courier New" w:eastAsia="Times New Roman" w:hAnsi="Courier New" w:cs="Courier New"/>
          <w:color w:val="000000"/>
          <w:sz w:val="20"/>
          <w:szCs w:val="20"/>
          <w:lang w:val="uk-UA" w:eastAsia="ru-RU"/>
        </w:rPr>
        <w:t xml:space="preserve"> </w:t>
      </w:r>
    </w:p>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B61B51" w:rsidRDefault="00B61B51">
      <w:pPr>
        <w:sectPr w:rsidR="00B61B51" w:rsidSect="00B61B51">
          <w:pgSz w:w="11906" w:h="16838"/>
          <w:pgMar w:top="363" w:right="567" w:bottom="363" w:left="1417" w:header="708" w:footer="708" w:gutter="0"/>
          <w:cols w:space="708"/>
          <w:docGrid w:linePitch="360"/>
        </w:sectPr>
      </w:pPr>
    </w:p>
    <w:p w:rsidR="00B61B51" w:rsidRPr="00B61B51" w:rsidRDefault="00B61B51" w:rsidP="00B61B51">
      <w:pPr>
        <w:widowControl w:val="0"/>
        <w:spacing w:after="0" w:line="240" w:lineRule="auto"/>
        <w:ind w:firstLine="567"/>
        <w:jc w:val="both"/>
        <w:rPr>
          <w:rFonts w:ascii="Times New Roman" w:eastAsia="Times New Roman" w:hAnsi="Times New Roman" w:cs="Times New Roman"/>
          <w:lang w:eastAsia="ru-RU"/>
        </w:rPr>
      </w:pPr>
      <w:r w:rsidRPr="00B61B51">
        <w:rPr>
          <w:rFonts w:ascii="Times New Roman" w:eastAsia="Times New Roman" w:hAnsi="Times New Roman" w:cs="Times New Roman"/>
          <w:lang w:eastAsia="ru-RU"/>
        </w:rPr>
        <w:lastRenderedPageBreak/>
        <w:t xml:space="preserve">2. ЗВІТ ПРО ФІНАНСОВІ РЕЗУЛЬТАТИ </w:t>
      </w:r>
    </w:p>
    <w:p w:rsidR="00B61B51" w:rsidRPr="00B61B51" w:rsidRDefault="00B61B51" w:rsidP="00B61B51">
      <w:pPr>
        <w:widowControl w:val="0"/>
        <w:spacing w:after="0" w:line="240" w:lineRule="auto"/>
        <w:ind w:firstLine="567"/>
        <w:jc w:val="both"/>
        <w:rPr>
          <w:rFonts w:ascii="Times New Roman" w:eastAsia="Times New Roman" w:hAnsi="Times New Roman" w:cs="Times New Roman"/>
          <w:color w:val="000000"/>
          <w:lang w:eastAsia="ru-RU"/>
        </w:rPr>
      </w:pPr>
      <w:r w:rsidRPr="00B61B51">
        <w:rPr>
          <w:rFonts w:ascii="Times New Roman" w:eastAsia="Times New Roman" w:hAnsi="Times New Roman" w:cs="Times New Roman"/>
          <w:color w:val="000000"/>
          <w:lang w:val="uk-UA" w:eastAsia="ru-RU"/>
        </w:rPr>
        <w:t xml:space="preserve"> </w:t>
      </w:r>
      <w:r w:rsidRPr="00B61B51">
        <w:rPr>
          <w:rFonts w:ascii="Times New Roman" w:eastAsia="Times New Roman" w:hAnsi="Times New Roman" w:cs="Times New Roman"/>
          <w:color w:val="000000"/>
          <w:lang w:val="en-US" w:eastAsia="ru-RU"/>
        </w:rPr>
        <w:t>за рік 2018</w:t>
      </w:r>
      <w:r w:rsidRPr="00B61B51">
        <w:rPr>
          <w:rFonts w:ascii="Times New Roman" w:eastAsia="Times New Roman" w:hAnsi="Times New Roman" w:cs="Times New Roman"/>
          <w:color w:val="000000"/>
          <w:lang w:eastAsia="ru-RU"/>
        </w:rPr>
        <w:t xml:space="preserve"> </w:t>
      </w:r>
      <w:r w:rsidRPr="00B61B51">
        <w:rPr>
          <w:rFonts w:ascii="Times New Roman" w:eastAsia="Times New Roman" w:hAnsi="Times New Roman" w:cs="Times New Roman"/>
          <w:color w:val="000000"/>
          <w:lang w:val="uk-UA" w:eastAsia="ru-RU"/>
        </w:rPr>
        <w:t xml:space="preserve"> </w:t>
      </w:r>
      <w:r w:rsidRPr="00B61B51">
        <w:rPr>
          <w:rFonts w:ascii="Times New Roman" w:eastAsia="Times New Roman" w:hAnsi="Times New Roman" w:cs="Times New Roman"/>
          <w:color w:val="000000"/>
          <w:lang w:eastAsia="ru-RU"/>
        </w:rPr>
        <w:t>рік</w:t>
      </w:r>
    </w:p>
    <w:p w:rsidR="00B61B51" w:rsidRPr="00B61B51" w:rsidRDefault="00B61B51" w:rsidP="00B61B51">
      <w:pPr>
        <w:widowControl w:val="0"/>
        <w:spacing w:after="0" w:line="240" w:lineRule="auto"/>
        <w:ind w:firstLine="567"/>
        <w:jc w:val="both"/>
        <w:rPr>
          <w:rFonts w:ascii="Times New Roman" w:eastAsia="Times New Roman" w:hAnsi="Times New Roman" w:cs="Times New Roman"/>
          <w:color w:val="000000"/>
          <w:lang w:eastAsia="ru-RU"/>
        </w:rPr>
      </w:pPr>
      <w:r w:rsidRPr="00B61B51">
        <w:rPr>
          <w:rFonts w:ascii="Times New Roman" w:eastAsia="Times New Roman" w:hAnsi="Times New Roman" w:cs="Times New Roman"/>
          <w:color w:val="000000"/>
          <w:lang w:eastAsia="ru-RU"/>
        </w:rPr>
        <w:t>Форма N 2-м</w:t>
      </w:r>
    </w:p>
    <w:tbl>
      <w:tblPr>
        <w:tblW w:w="0" w:type="auto"/>
        <w:tblInd w:w="6629" w:type="dxa"/>
        <w:tblLayout w:type="fixed"/>
        <w:tblLook w:val="00A0"/>
      </w:tblPr>
      <w:tblGrid>
        <w:gridCol w:w="2158"/>
        <w:gridCol w:w="1044"/>
      </w:tblGrid>
      <w:tr w:rsidR="00B61B51" w:rsidRPr="00B61B51" w:rsidTr="00011651">
        <w:trPr>
          <w:trHeight w:val="190"/>
        </w:trPr>
        <w:tc>
          <w:tcPr>
            <w:tcW w:w="2158" w:type="dxa"/>
          </w:tcPr>
          <w:p w:rsidR="00B61B51" w:rsidRPr="00B61B51" w:rsidRDefault="00B61B51" w:rsidP="00B61B51">
            <w:pPr>
              <w:widowControl w:val="0"/>
              <w:spacing w:after="0" w:line="240" w:lineRule="auto"/>
              <w:ind w:firstLine="567"/>
              <w:jc w:val="both"/>
              <w:rPr>
                <w:rFonts w:ascii="Arial Narrow" w:eastAsia="Times New Roman" w:hAnsi="Arial Narrow" w:cs="Arial Narrow"/>
                <w:lang w:eastAsia="ru-RU"/>
              </w:rPr>
            </w:pPr>
            <w:r w:rsidRPr="00B61B51">
              <w:rPr>
                <w:rFonts w:ascii="Arial Narrow" w:eastAsia="Times New Roman" w:hAnsi="Arial Narrow" w:cs="Arial Narrow"/>
                <w:lang w:eastAsia="ru-RU"/>
              </w:rPr>
              <w:t>Код за ДКУД</w:t>
            </w:r>
          </w:p>
        </w:tc>
        <w:tc>
          <w:tcPr>
            <w:tcW w:w="1044" w:type="dxa"/>
          </w:tcPr>
          <w:p w:rsidR="00B61B51" w:rsidRPr="00B61B51" w:rsidRDefault="00B61B51" w:rsidP="00B61B51">
            <w:pPr>
              <w:widowControl w:val="0"/>
              <w:spacing w:after="0" w:line="240" w:lineRule="auto"/>
              <w:rPr>
                <w:rFonts w:ascii="Arial Narrow" w:eastAsia="Times New Roman" w:hAnsi="Arial Narrow" w:cs="Arial Narrow"/>
                <w:lang w:val="uk-UA" w:eastAsia="ru-RU"/>
              </w:rPr>
            </w:pPr>
            <w:r w:rsidRPr="00B61B51">
              <w:rPr>
                <w:rFonts w:ascii="Arial Narrow" w:eastAsia="Times New Roman" w:hAnsi="Arial Narrow" w:cs="Arial Narrow"/>
                <w:lang w:val="uk-UA" w:eastAsia="ru-RU"/>
              </w:rPr>
              <w:t>1801007</w:t>
            </w:r>
          </w:p>
        </w:tc>
      </w:tr>
    </w:tbl>
    <w:p w:rsidR="00B61B51" w:rsidRPr="00B61B51" w:rsidRDefault="00B61B51" w:rsidP="00B61B51">
      <w:pPr>
        <w:widowControl w:val="0"/>
        <w:spacing w:after="0" w:line="240" w:lineRule="auto"/>
        <w:ind w:firstLine="567"/>
        <w:jc w:val="both"/>
        <w:rPr>
          <w:rFonts w:ascii="Arial Narrow" w:eastAsia="Times New Roman" w:hAnsi="Arial Narrow" w:cs="Arial Narrow"/>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B61B51" w:rsidRPr="00B61B51" w:rsidTr="00011651">
        <w:tc>
          <w:tcPr>
            <w:tcW w:w="567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За аналогічний період попереднього року</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b/>
                <w:bCs/>
                <w:sz w:val="20"/>
                <w:szCs w:val="20"/>
                <w:lang w:val="uk-UA" w:eastAsia="ru-RU"/>
              </w:rPr>
            </w:pPr>
            <w:r w:rsidRPr="00B61B51">
              <w:rPr>
                <w:rFonts w:ascii="Times New Roman" w:eastAsia="Times New Roman" w:hAnsi="Times New Roman" w:cs="Times New Roman"/>
                <w:b/>
                <w:bCs/>
                <w:sz w:val="20"/>
                <w:szCs w:val="20"/>
                <w:lang w:val="uk-UA" w:eastAsia="ru-RU"/>
              </w:rPr>
              <w:t>4</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126.3</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98.5</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b/>
                <w:sz w:val="20"/>
                <w:szCs w:val="20"/>
                <w:lang w:val="uk-UA" w:eastAsia="ru-RU"/>
              </w:rPr>
              <w:t>Разом доходи</w:t>
            </w:r>
            <w:r w:rsidRPr="00B61B51">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126.3</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98.5</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color w:val="000000"/>
                <w:sz w:val="20"/>
                <w:szCs w:val="20"/>
                <w:lang w:eastAsia="ru-RU"/>
              </w:rPr>
              <w:t>Собівартість реалізованої</w:t>
            </w:r>
            <w:r w:rsidRPr="00B61B51">
              <w:rPr>
                <w:rFonts w:ascii="Times New Roman" w:eastAsia="Times New Roman" w:hAnsi="Times New Roman" w:cs="Times New Roman"/>
                <w:color w:val="000000"/>
                <w:sz w:val="20"/>
                <w:szCs w:val="20"/>
                <w:lang w:val="uk-UA" w:eastAsia="ru-RU"/>
              </w:rPr>
              <w:t xml:space="preserve"> </w:t>
            </w:r>
            <w:r w:rsidRPr="00B61B51">
              <w:rPr>
                <w:rFonts w:ascii="Times New Roman" w:eastAsia="Times New Roman" w:hAnsi="Times New Roman" w:cs="Times New Roman"/>
                <w:color w:val="000000"/>
                <w:sz w:val="20"/>
                <w:szCs w:val="20"/>
                <w:lang w:eastAsia="ru-RU"/>
              </w:rPr>
              <w:t>продукції (товарів, робіт,</w:t>
            </w:r>
            <w:r w:rsidRPr="00B61B51">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    --    )</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( 139.6 )</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( 101.7 )</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    --    )</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b/>
                <w:color w:val="000000"/>
                <w:sz w:val="20"/>
                <w:szCs w:val="20"/>
                <w:lang w:eastAsia="ru-RU"/>
              </w:rPr>
              <w:t>Разом витрати (</w:t>
            </w:r>
            <w:r w:rsidRPr="00B61B51">
              <w:rPr>
                <w:rFonts w:ascii="Times New Roman" w:eastAsia="Times New Roman" w:hAnsi="Times New Roman" w:cs="Times New Roman"/>
                <w:b/>
                <w:color w:val="000000"/>
                <w:sz w:val="20"/>
                <w:szCs w:val="20"/>
                <w:lang w:val="uk-UA" w:eastAsia="ru-RU"/>
              </w:rPr>
              <w:t>2</w:t>
            </w:r>
            <w:r w:rsidRPr="00B61B51">
              <w:rPr>
                <w:rFonts w:ascii="Times New Roman" w:eastAsia="Times New Roman" w:hAnsi="Times New Roman" w:cs="Times New Roman"/>
                <w:b/>
                <w:color w:val="000000"/>
                <w:sz w:val="20"/>
                <w:szCs w:val="20"/>
                <w:lang w:eastAsia="ru-RU"/>
              </w:rPr>
              <w:t>0</w:t>
            </w:r>
            <w:r w:rsidRPr="00B61B51">
              <w:rPr>
                <w:rFonts w:ascii="Times New Roman" w:eastAsia="Times New Roman" w:hAnsi="Times New Roman" w:cs="Times New Roman"/>
                <w:b/>
                <w:color w:val="000000"/>
                <w:sz w:val="20"/>
                <w:szCs w:val="20"/>
                <w:lang w:val="uk-UA" w:eastAsia="ru-RU"/>
              </w:rPr>
              <w:t>5</w:t>
            </w:r>
            <w:r w:rsidRPr="00B61B51">
              <w:rPr>
                <w:rFonts w:ascii="Times New Roman" w:eastAsia="Times New Roman" w:hAnsi="Times New Roman" w:cs="Times New Roman"/>
                <w:b/>
                <w:color w:val="000000"/>
                <w:sz w:val="20"/>
                <w:szCs w:val="20"/>
                <w:lang w:eastAsia="ru-RU"/>
              </w:rPr>
              <w:t xml:space="preserve">0 + </w:t>
            </w:r>
            <w:r w:rsidRPr="00B61B51">
              <w:rPr>
                <w:rFonts w:ascii="Times New Roman" w:eastAsia="Times New Roman" w:hAnsi="Times New Roman" w:cs="Times New Roman"/>
                <w:b/>
                <w:color w:val="000000"/>
                <w:sz w:val="20"/>
                <w:szCs w:val="20"/>
                <w:lang w:val="uk-UA" w:eastAsia="ru-RU"/>
              </w:rPr>
              <w:t>2180</w:t>
            </w:r>
            <w:r w:rsidRPr="00B61B51">
              <w:rPr>
                <w:rFonts w:ascii="Times New Roman" w:eastAsia="Times New Roman" w:hAnsi="Times New Roman" w:cs="Times New Roman"/>
                <w:b/>
                <w:color w:val="000000"/>
                <w:sz w:val="20"/>
                <w:szCs w:val="20"/>
                <w:lang w:eastAsia="ru-RU"/>
              </w:rPr>
              <w:t xml:space="preserve">+ </w:t>
            </w:r>
            <w:r w:rsidRPr="00B61B51">
              <w:rPr>
                <w:rFonts w:ascii="Times New Roman" w:eastAsia="Times New Roman" w:hAnsi="Times New Roman" w:cs="Times New Roman"/>
                <w:b/>
                <w:color w:val="000000"/>
                <w:sz w:val="20"/>
                <w:szCs w:val="20"/>
                <w:lang w:val="uk-UA" w:eastAsia="ru-RU"/>
              </w:rPr>
              <w:t>2270</w:t>
            </w:r>
            <w:r w:rsidRPr="00B61B51">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( 139.6 )</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( 101.7 )</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B61B51">
              <w:rPr>
                <w:rFonts w:ascii="Times New Roman" w:eastAsia="Times New Roman" w:hAnsi="Times New Roman" w:cs="Times New Roman"/>
                <w:b/>
                <w:color w:val="000000"/>
                <w:sz w:val="20"/>
                <w:szCs w:val="20"/>
                <w:lang w:eastAsia="ru-RU"/>
              </w:rPr>
              <w:t>Фінансовий результат до оподаткування (</w:t>
            </w:r>
            <w:r w:rsidRPr="00B61B51">
              <w:rPr>
                <w:rFonts w:ascii="Times New Roman" w:eastAsia="Times New Roman" w:hAnsi="Times New Roman" w:cs="Times New Roman"/>
                <w:b/>
                <w:color w:val="000000"/>
                <w:sz w:val="20"/>
                <w:szCs w:val="20"/>
                <w:lang w:val="en-US" w:eastAsia="ru-RU"/>
              </w:rPr>
              <w:t xml:space="preserve">2280 </w:t>
            </w:r>
            <w:r w:rsidRPr="00B61B51">
              <w:rPr>
                <w:rFonts w:ascii="Times New Roman" w:eastAsia="Times New Roman" w:hAnsi="Times New Roman" w:cs="Times New Roman"/>
                <w:b/>
                <w:color w:val="000000"/>
                <w:sz w:val="20"/>
                <w:szCs w:val="20"/>
                <w:lang w:eastAsia="ru-RU"/>
              </w:rPr>
              <w:t xml:space="preserve">– </w:t>
            </w:r>
            <w:r w:rsidRPr="00B61B51">
              <w:rPr>
                <w:rFonts w:ascii="Times New Roman" w:eastAsia="Times New Roman" w:hAnsi="Times New Roman" w:cs="Times New Roman"/>
                <w:b/>
                <w:color w:val="000000"/>
                <w:sz w:val="20"/>
                <w:szCs w:val="20"/>
                <w:lang w:val="en-US" w:eastAsia="ru-RU"/>
              </w:rPr>
              <w:t>2285</w:t>
            </w:r>
            <w:r w:rsidRPr="00B61B51">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-13.3</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-3.2</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    --    )</w:t>
            </w:r>
          </w:p>
        </w:tc>
      </w:tr>
      <w:tr w:rsidR="00B61B51" w:rsidRPr="00B61B51" w:rsidTr="00011651">
        <w:tc>
          <w:tcPr>
            <w:tcW w:w="5670"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en-US" w:eastAsia="ru-RU"/>
              </w:rPr>
            </w:pPr>
            <w:r w:rsidRPr="00B61B51">
              <w:rPr>
                <w:rFonts w:ascii="Times New Roman" w:eastAsia="Times New Roman" w:hAnsi="Times New Roman" w:cs="Times New Roman"/>
                <w:sz w:val="20"/>
                <w:szCs w:val="20"/>
                <w:lang w:val="en-US" w:eastAsia="ru-RU"/>
              </w:rPr>
              <w:t>-13.3</w:t>
            </w:r>
          </w:p>
        </w:tc>
        <w:tc>
          <w:tcPr>
            <w:tcW w:w="1559" w:type="dxa"/>
            <w:tcBorders>
              <w:top w:val="single" w:sz="4" w:space="0" w:color="auto"/>
              <w:left w:val="single" w:sz="4" w:space="0" w:color="auto"/>
              <w:bottom w:val="single" w:sz="4" w:space="0" w:color="auto"/>
              <w:right w:val="single" w:sz="4" w:space="0" w:color="auto"/>
            </w:tcBorders>
            <w:vAlign w:val="center"/>
          </w:tcPr>
          <w:p w:rsidR="00B61B51" w:rsidRPr="00B61B51" w:rsidRDefault="00B61B51" w:rsidP="00B61B51">
            <w:pPr>
              <w:widowControl w:val="0"/>
              <w:spacing w:after="0" w:line="240" w:lineRule="auto"/>
              <w:rPr>
                <w:rFonts w:ascii="Times New Roman" w:eastAsia="Times New Roman" w:hAnsi="Times New Roman" w:cs="Times New Roman"/>
                <w:sz w:val="20"/>
                <w:szCs w:val="20"/>
                <w:lang w:val="uk-UA" w:eastAsia="ru-RU"/>
              </w:rPr>
            </w:pPr>
            <w:r w:rsidRPr="00B61B51">
              <w:rPr>
                <w:rFonts w:ascii="Times New Roman" w:eastAsia="Times New Roman" w:hAnsi="Times New Roman" w:cs="Times New Roman"/>
                <w:sz w:val="20"/>
                <w:szCs w:val="20"/>
                <w:lang w:val="en-US" w:eastAsia="ru-RU"/>
              </w:rPr>
              <w:t>-3.2</w:t>
            </w:r>
          </w:p>
        </w:tc>
      </w:tr>
    </w:tbl>
    <w:p w:rsidR="00B61B51" w:rsidRPr="00B61B51" w:rsidRDefault="00B61B51" w:rsidP="00B61B51">
      <w:pPr>
        <w:widowControl w:val="0"/>
        <w:spacing w:after="0" w:line="240" w:lineRule="auto"/>
        <w:jc w:val="both"/>
        <w:rPr>
          <w:rFonts w:ascii="Arial Narrow" w:eastAsia="Times New Roman" w:hAnsi="Arial Narrow" w:cs="Arial Narrow"/>
          <w:sz w:val="20"/>
          <w:szCs w:val="20"/>
          <w:lang w:eastAsia="ru-RU"/>
        </w:rPr>
      </w:pPr>
    </w:p>
    <w:p w:rsidR="00B61B51" w:rsidRPr="00B61B51" w:rsidRDefault="00B61B51" w:rsidP="00B61B51">
      <w:pPr>
        <w:widowControl w:val="0"/>
        <w:spacing w:after="0" w:line="240" w:lineRule="auto"/>
        <w:jc w:val="both"/>
        <w:rPr>
          <w:rFonts w:ascii="Courier New" w:eastAsia="Times New Roman" w:hAnsi="Courier New" w:cs="Courier New"/>
          <w:b/>
          <w:color w:val="000000"/>
          <w:sz w:val="20"/>
          <w:szCs w:val="20"/>
          <w:lang w:eastAsia="ru-RU"/>
        </w:rPr>
      </w:pPr>
      <w:r w:rsidRPr="00B61B51">
        <w:rPr>
          <w:rFonts w:ascii="Courier New" w:eastAsia="Times New Roman" w:hAnsi="Courier New" w:cs="Courier New"/>
          <w:color w:val="000000"/>
          <w:sz w:val="20"/>
          <w:szCs w:val="20"/>
          <w:lang w:val="en-US" w:eastAsia="ru-RU"/>
        </w:rPr>
        <w:t xml:space="preserve"> </w:t>
      </w:r>
    </w:p>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tblPr>
      <w:tblGrid>
        <w:gridCol w:w="2943"/>
        <w:gridCol w:w="2765"/>
        <w:gridCol w:w="4465"/>
      </w:tblGrid>
      <w:tr w:rsidR="00B61B51" w:rsidRPr="00B61B51" w:rsidTr="00011651">
        <w:tc>
          <w:tcPr>
            <w:tcW w:w="2943"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sz w:val="20"/>
                <w:szCs w:val="20"/>
                <w:lang w:val="en-US" w:eastAsia="ru-RU"/>
              </w:rPr>
              <w:t>Присяжнюк Василь Юхимович</w:t>
            </w:r>
          </w:p>
        </w:tc>
      </w:tr>
      <w:tr w:rsidR="00B61B51" w:rsidRPr="00B61B51" w:rsidTr="00011651">
        <w:tc>
          <w:tcPr>
            <w:tcW w:w="2943"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color w:val="000000"/>
                <w:sz w:val="16"/>
                <w:szCs w:val="16"/>
                <w:lang w:val="en-US" w:eastAsia="ru-RU"/>
              </w:rPr>
              <w:t>(</w:t>
            </w:r>
            <w:r w:rsidRPr="00B61B51">
              <w:rPr>
                <w:rFonts w:ascii="Times New Roman" w:eastAsia="Times New Roman" w:hAnsi="Times New Roman" w:cs="Times New Roman"/>
                <w:b/>
                <w:color w:val="000000"/>
                <w:sz w:val="16"/>
                <w:szCs w:val="16"/>
                <w:lang w:eastAsia="ru-RU"/>
              </w:rPr>
              <w:t>підпис</w:t>
            </w:r>
            <w:r w:rsidRPr="00B61B51">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1B51" w:rsidRPr="00B61B51" w:rsidTr="00011651">
        <w:tc>
          <w:tcPr>
            <w:tcW w:w="2943"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61B51" w:rsidRPr="00B61B51" w:rsidTr="00011651">
        <w:trPr>
          <w:trHeight w:val="70"/>
        </w:trPr>
        <w:tc>
          <w:tcPr>
            <w:tcW w:w="2943"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sz w:val="20"/>
                <w:szCs w:val="20"/>
                <w:lang w:eastAsia="ru-RU"/>
              </w:rPr>
              <w:t>Головний бухгалтер</w:t>
            </w:r>
            <w:r w:rsidRPr="00B61B51">
              <w:rPr>
                <w:rFonts w:ascii="Times New Roman" w:eastAsia="Times New Roman" w:hAnsi="Times New Roman" w:cs="Times New Roman"/>
                <w:b/>
                <w:color w:val="000000"/>
                <w:sz w:val="20"/>
                <w:szCs w:val="20"/>
                <w:lang w:eastAsia="ru-RU"/>
              </w:rPr>
              <w:t xml:space="preserve"> </w:t>
            </w:r>
            <w:r w:rsidRPr="00B61B5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sz w:val="20"/>
                <w:szCs w:val="20"/>
                <w:lang w:val="en-US" w:eastAsia="ru-RU"/>
              </w:rPr>
              <w:t>вiдсутнiй</w:t>
            </w:r>
          </w:p>
        </w:tc>
      </w:tr>
      <w:tr w:rsidR="00B61B51" w:rsidRPr="00B61B51" w:rsidTr="00011651">
        <w:tc>
          <w:tcPr>
            <w:tcW w:w="2943"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61B51">
              <w:rPr>
                <w:rFonts w:ascii="Times New Roman" w:eastAsia="Times New Roman" w:hAnsi="Times New Roman" w:cs="Times New Roman"/>
                <w:b/>
                <w:color w:val="000000"/>
                <w:sz w:val="16"/>
                <w:szCs w:val="16"/>
                <w:lang w:val="en-US" w:eastAsia="ru-RU"/>
              </w:rPr>
              <w:t>(</w:t>
            </w:r>
            <w:r w:rsidRPr="00B61B51">
              <w:rPr>
                <w:rFonts w:ascii="Times New Roman" w:eastAsia="Times New Roman" w:hAnsi="Times New Roman" w:cs="Times New Roman"/>
                <w:b/>
                <w:color w:val="000000"/>
                <w:sz w:val="16"/>
                <w:szCs w:val="16"/>
                <w:lang w:eastAsia="ru-RU"/>
              </w:rPr>
              <w:t>підпис</w:t>
            </w:r>
            <w:r w:rsidRPr="00B61B51">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B61B51" w:rsidRPr="00B61B51" w:rsidRDefault="00B61B51" w:rsidP="00B6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61B51" w:rsidRPr="00B61B51" w:rsidRDefault="00B61B51" w:rsidP="00B61B51">
      <w:pPr>
        <w:widowControl w:val="0"/>
        <w:spacing w:after="0" w:line="240" w:lineRule="auto"/>
        <w:ind w:firstLine="567"/>
        <w:rPr>
          <w:rFonts w:ascii="Arial Narrow" w:eastAsia="Times New Roman" w:hAnsi="Arial Narrow" w:cs="Arial Narrow"/>
          <w:lang w:eastAsia="ru-RU"/>
        </w:rPr>
      </w:pPr>
    </w:p>
    <w:p w:rsidR="00B61B51" w:rsidRDefault="00B61B51">
      <w:pPr>
        <w:sectPr w:rsidR="00B61B51" w:rsidSect="00B61B51">
          <w:pgSz w:w="11906" w:h="16838"/>
          <w:pgMar w:top="363" w:right="567" w:bottom="363" w:left="1417" w:header="708" w:footer="708" w:gutter="0"/>
          <w:cols w:space="708"/>
          <w:docGrid w:linePitch="360"/>
        </w:sect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61B51" w:rsidRPr="00B61B51" w:rsidRDefault="00B61B51" w:rsidP="00B61B5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61B51">
        <w:rPr>
          <w:rFonts w:ascii="Times New Roman" w:eastAsia="Times New Roman" w:hAnsi="Times New Roman" w:cs="Times New Roman"/>
          <w:b/>
          <w:bCs/>
          <w:color w:val="000000"/>
          <w:sz w:val="27"/>
          <w:szCs w:val="27"/>
          <w:lang w:val="uk-UA" w:eastAsia="uk-UA"/>
        </w:rPr>
        <w:t xml:space="preserve">XVI. Твердження щодо </w:t>
      </w:r>
      <w:r w:rsidRPr="00B61B51">
        <w:rPr>
          <w:rFonts w:ascii="Times New Roman" w:eastAsia="Times New Roman" w:hAnsi="Times New Roman" w:cs="Times New Roman"/>
          <w:b/>
          <w:bCs/>
          <w:color w:val="000000"/>
          <w:sz w:val="27"/>
          <w:szCs w:val="27"/>
          <w:lang w:val="en-US" w:eastAsia="uk-UA"/>
        </w:rPr>
        <w:t xml:space="preserve">річної </w:t>
      </w:r>
      <w:r w:rsidRPr="00B61B51">
        <w:rPr>
          <w:rFonts w:ascii="Times New Roman" w:eastAsia="Times New Roman" w:hAnsi="Times New Roman" w:cs="Times New Roman"/>
          <w:b/>
          <w:bCs/>
          <w:color w:val="000000"/>
          <w:sz w:val="27"/>
          <w:szCs w:val="27"/>
          <w:lang w:val="uk-UA" w:eastAsia="uk-UA"/>
        </w:rPr>
        <w:t>інформації</w:t>
      </w:r>
    </w:p>
    <w:p w:rsidR="00B61B51" w:rsidRPr="00B61B51" w:rsidRDefault="00B61B51" w:rsidP="00B61B51">
      <w:pPr>
        <w:spacing w:after="0" w:line="240" w:lineRule="auto"/>
        <w:rPr>
          <w:rFonts w:ascii="Times New Roman" w:eastAsia="Times New Roman" w:hAnsi="Times New Roman" w:cs="Times New Roman"/>
          <w:sz w:val="20"/>
          <w:szCs w:val="20"/>
          <w:lang w:val="en-US" w:eastAsia="uk-UA"/>
        </w:rPr>
      </w:pPr>
      <w:r w:rsidRPr="00B61B51">
        <w:rPr>
          <w:rFonts w:ascii="Times New Roman" w:eastAsia="Times New Roman" w:hAnsi="Times New Roman" w:cs="Times New Roman"/>
          <w:sz w:val="20"/>
          <w:szCs w:val="20"/>
          <w:lang w:val="en-US" w:eastAsia="uk-UA"/>
        </w:rPr>
        <w:t>Директор  ПрАТ "Маяк" , Присяжнюка Василя Юхимовича стверджує що, наскiльки йому вiдомо,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w:t>
      </w:r>
    </w:p>
    <w:p w:rsidR="00FD2B0F" w:rsidRDefault="00FD2B0F"/>
    <w:sectPr w:rsidR="00FD2B0F" w:rsidSect="00B61B51">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73">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compat/>
  <w:rsids>
    <w:rsidRoot w:val="00B61B51"/>
    <w:rsid w:val="00000001"/>
    <w:rsid w:val="000D0BC1"/>
    <w:rsid w:val="00124DFE"/>
    <w:rsid w:val="00232CD7"/>
    <w:rsid w:val="00233CA2"/>
    <w:rsid w:val="00300AE8"/>
    <w:rsid w:val="0074723A"/>
    <w:rsid w:val="00B61B51"/>
    <w:rsid w:val="00FD2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B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12920</Words>
  <Characters>73648</Characters>
  <Application>Microsoft Office Word</Application>
  <DocSecurity>0</DocSecurity>
  <Lines>613</Lines>
  <Paragraphs>172</Paragraphs>
  <ScaleCrop>false</ScaleCrop>
  <Company>Microsoft</Company>
  <LinksUpToDate>false</LinksUpToDate>
  <CharactersWithSpaces>86396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2019-04-22T12:29:00Z</dcterms:created>
  <dcterms:modified xsi:type="dcterms:W3CDTF">2019-04-22T12:29:00Z</dcterms:modified>
</cp:coreProperties>
</file>